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E6C2" w14:textId="77777777" w:rsidR="003103E6" w:rsidRPr="003F0849" w:rsidRDefault="003103E6" w:rsidP="003103E6">
      <w:pPr>
        <w:jc w:val="center"/>
        <w:rPr>
          <w:b/>
          <w:sz w:val="22"/>
          <w:szCs w:val="22"/>
          <w:lang w:val="ro-RO" w:eastAsia="ro-RO"/>
        </w:rPr>
      </w:pPr>
      <w:r w:rsidRPr="003F0849">
        <w:rPr>
          <w:b/>
          <w:sz w:val="22"/>
          <w:szCs w:val="22"/>
          <w:lang w:val="ro-RO" w:eastAsia="ro-RO"/>
        </w:rPr>
        <w:t>Buletin de vot prin corespondenţă</w:t>
      </w:r>
    </w:p>
    <w:p w14:paraId="23CA5F32" w14:textId="77777777" w:rsidR="003103E6" w:rsidRPr="003F0849" w:rsidRDefault="003103E6" w:rsidP="003103E6">
      <w:pPr>
        <w:jc w:val="center"/>
        <w:outlineLvl w:val="0"/>
        <w:rPr>
          <w:sz w:val="22"/>
          <w:szCs w:val="22"/>
          <w:lang w:val="ro-RO" w:eastAsia="ro-RO"/>
        </w:rPr>
      </w:pPr>
      <w:r w:rsidRPr="003F0849">
        <w:rPr>
          <w:b/>
          <w:sz w:val="22"/>
          <w:szCs w:val="22"/>
          <w:lang w:val="ro-RO" w:eastAsia="ro-RO"/>
        </w:rPr>
        <w:t>pentru acţionari persoane fizice</w:t>
      </w:r>
    </w:p>
    <w:p w14:paraId="25B2B5EA" w14:textId="77777777" w:rsidR="003103E6" w:rsidRPr="003F0849" w:rsidRDefault="003103E6" w:rsidP="003103E6">
      <w:pPr>
        <w:jc w:val="center"/>
        <w:outlineLvl w:val="0"/>
        <w:rPr>
          <w:sz w:val="22"/>
          <w:szCs w:val="22"/>
          <w:lang w:val="ro-RO" w:eastAsia="ro-RO"/>
        </w:rPr>
      </w:pPr>
      <w:r w:rsidRPr="003F0849">
        <w:rPr>
          <w:sz w:val="22"/>
          <w:szCs w:val="22"/>
          <w:lang w:val="ro-RO" w:eastAsia="ro-RO"/>
        </w:rPr>
        <w:t xml:space="preserve">pentru Adunarea Generală Ordinară a Acţionarilor (AGOA) </w:t>
      </w:r>
    </w:p>
    <w:p w14:paraId="53F9A70D" w14:textId="77777777" w:rsidR="003103E6" w:rsidRPr="003F0849" w:rsidRDefault="003103E6" w:rsidP="003103E6">
      <w:pPr>
        <w:jc w:val="center"/>
        <w:outlineLvl w:val="0"/>
        <w:rPr>
          <w:sz w:val="22"/>
          <w:szCs w:val="22"/>
          <w:lang w:val="ro-RO" w:eastAsia="ro-RO"/>
        </w:rPr>
      </w:pPr>
      <w:r w:rsidRPr="003F0849">
        <w:rPr>
          <w:sz w:val="22"/>
          <w:szCs w:val="22"/>
          <w:lang w:val="ro-RO" w:eastAsia="ro-RO"/>
        </w:rPr>
        <w:t>Fondul Proprietatea S.A.</w:t>
      </w:r>
    </w:p>
    <w:p w14:paraId="0472A3E9" w14:textId="20FB22A1" w:rsidR="001014B7" w:rsidRPr="003F0849" w:rsidRDefault="003103E6" w:rsidP="001014B7">
      <w:pPr>
        <w:jc w:val="center"/>
        <w:outlineLvl w:val="0"/>
        <w:rPr>
          <w:sz w:val="22"/>
          <w:szCs w:val="22"/>
          <w:lang w:val="ro-RO" w:eastAsia="ro-RO"/>
        </w:rPr>
      </w:pPr>
      <w:r w:rsidRPr="003F0849">
        <w:rPr>
          <w:sz w:val="22"/>
          <w:szCs w:val="22"/>
          <w:lang w:val="ro-RO" w:eastAsia="ro-RO"/>
        </w:rPr>
        <w:t xml:space="preserve">din data de </w:t>
      </w:r>
      <w:r w:rsidR="009B572B" w:rsidRPr="003F0849">
        <w:rPr>
          <w:sz w:val="22"/>
          <w:szCs w:val="22"/>
          <w:lang w:val="ro-RO" w:eastAsia="ro-RO"/>
        </w:rPr>
        <w:t>20 aprilie 2022</w:t>
      </w:r>
    </w:p>
    <w:p w14:paraId="0471E053" w14:textId="77777777" w:rsidR="00D11455" w:rsidRPr="003F0849" w:rsidRDefault="00D11455" w:rsidP="00D11455">
      <w:pPr>
        <w:pStyle w:val="ListParagraph"/>
        <w:numPr>
          <w:ilvl w:val="0"/>
          <w:numId w:val="13"/>
        </w:numPr>
        <w:jc w:val="center"/>
        <w:outlineLvl w:val="0"/>
        <w:rPr>
          <w:sz w:val="22"/>
          <w:szCs w:val="22"/>
          <w:lang w:val="ro-RO" w:eastAsia="ro-RO"/>
        </w:rPr>
      </w:pPr>
      <w:r w:rsidRPr="003F0849">
        <w:rPr>
          <w:i/>
          <w:sz w:val="22"/>
          <w:szCs w:val="22"/>
          <w:lang w:val="ro-RO" w:eastAsia="ro-RO"/>
        </w:rPr>
        <w:t>Model indicativ</w:t>
      </w:r>
      <w:r w:rsidRPr="003F0849">
        <w:rPr>
          <w:sz w:val="22"/>
          <w:szCs w:val="22"/>
          <w:lang w:val="ro-RO" w:eastAsia="ro-RO"/>
        </w:rPr>
        <w:t xml:space="preserve"> - </w:t>
      </w:r>
    </w:p>
    <w:p w14:paraId="051611DE" w14:textId="77777777" w:rsidR="003103E6" w:rsidRPr="003F0849" w:rsidRDefault="003103E6" w:rsidP="003103E6">
      <w:pPr>
        <w:jc w:val="center"/>
        <w:rPr>
          <w:sz w:val="22"/>
          <w:szCs w:val="22"/>
          <w:lang w:val="ro-RO"/>
        </w:rPr>
      </w:pPr>
    </w:p>
    <w:p w14:paraId="3AB8123E" w14:textId="77777777" w:rsidR="003103E6" w:rsidRPr="003F0849" w:rsidRDefault="003103E6" w:rsidP="003103E6">
      <w:pPr>
        <w:autoSpaceDE w:val="0"/>
        <w:autoSpaceDN w:val="0"/>
        <w:adjustRightInd w:val="0"/>
        <w:jc w:val="both"/>
        <w:rPr>
          <w:sz w:val="22"/>
          <w:szCs w:val="22"/>
          <w:lang w:val="ro-RO"/>
        </w:rPr>
      </w:pPr>
      <w:r w:rsidRPr="003F0849">
        <w:rPr>
          <w:sz w:val="22"/>
          <w:szCs w:val="22"/>
          <w:lang w:val="ro-RO"/>
        </w:rPr>
        <w:t>Subsemnatul, [________________________],</w:t>
      </w:r>
    </w:p>
    <w:p w14:paraId="2962168E" w14:textId="77777777" w:rsidR="003103E6" w:rsidRPr="003F0849" w:rsidRDefault="003103E6" w:rsidP="003103E6">
      <w:pPr>
        <w:autoSpaceDE w:val="0"/>
        <w:autoSpaceDN w:val="0"/>
        <w:adjustRightInd w:val="0"/>
        <w:jc w:val="both"/>
        <w:rPr>
          <w:sz w:val="22"/>
          <w:szCs w:val="22"/>
          <w:lang w:val="ro-RO"/>
        </w:rPr>
      </w:pPr>
      <w:r w:rsidRPr="003F0849">
        <w:rPr>
          <w:color w:val="808080"/>
          <w:sz w:val="22"/>
          <w:szCs w:val="22"/>
          <w:lang w:val="ro-RO"/>
        </w:rPr>
        <w:t>(</w:t>
      </w:r>
      <w:r w:rsidRPr="003F0849">
        <w:rPr>
          <w:b/>
          <w:color w:val="808080"/>
          <w:sz w:val="22"/>
          <w:szCs w:val="22"/>
          <w:lang w:val="ro-RO"/>
        </w:rPr>
        <w:t>ATENŢIE</w:t>
      </w:r>
      <w:r w:rsidRPr="003F0849">
        <w:rPr>
          <w:color w:val="808080"/>
          <w:sz w:val="22"/>
          <w:szCs w:val="22"/>
          <w:lang w:val="ro-RO"/>
        </w:rPr>
        <w:t>! se va completa cu numele şi prenumele acţionarului persoană fizică)</w:t>
      </w:r>
    </w:p>
    <w:p w14:paraId="33080221" w14:textId="77777777" w:rsidR="003103E6" w:rsidRPr="003F0849" w:rsidRDefault="003103E6" w:rsidP="003103E6">
      <w:pPr>
        <w:autoSpaceDE w:val="0"/>
        <w:autoSpaceDN w:val="0"/>
        <w:adjustRightInd w:val="0"/>
        <w:jc w:val="both"/>
        <w:rPr>
          <w:sz w:val="22"/>
          <w:szCs w:val="22"/>
          <w:lang w:val="ro-RO"/>
        </w:rPr>
      </w:pPr>
    </w:p>
    <w:p w14:paraId="0C2FF736" w14:textId="77777777" w:rsidR="003103E6" w:rsidRPr="003F0849" w:rsidRDefault="003103E6" w:rsidP="003103E6">
      <w:pPr>
        <w:autoSpaceDE w:val="0"/>
        <w:autoSpaceDN w:val="0"/>
        <w:adjustRightInd w:val="0"/>
        <w:jc w:val="both"/>
        <w:rPr>
          <w:sz w:val="22"/>
          <w:szCs w:val="22"/>
          <w:lang w:val="ro-RO"/>
        </w:rPr>
      </w:pPr>
      <w:r w:rsidRPr="003F0849">
        <w:rPr>
          <w:sz w:val="22"/>
          <w:szCs w:val="22"/>
          <w:lang w:val="ro-RO"/>
        </w:rPr>
        <w:t xml:space="preserve">identificat cu B.I./C.I./paşaport seria [____], nr. [____________], eliberat de [______________], la data de [__________], CNP [________________________], având domiciliul în [____________________________________________________________], </w:t>
      </w:r>
    </w:p>
    <w:p w14:paraId="272B8173" w14:textId="77777777" w:rsidR="003103E6" w:rsidRPr="003F0849" w:rsidRDefault="003103E6" w:rsidP="003103E6">
      <w:pPr>
        <w:autoSpaceDE w:val="0"/>
        <w:autoSpaceDN w:val="0"/>
        <w:adjustRightInd w:val="0"/>
        <w:jc w:val="both"/>
        <w:rPr>
          <w:sz w:val="22"/>
          <w:szCs w:val="22"/>
          <w:lang w:val="ro-RO"/>
        </w:rPr>
      </w:pPr>
    </w:p>
    <w:p w14:paraId="4B11E069" w14:textId="77777777" w:rsidR="003103E6" w:rsidRPr="003F0849" w:rsidRDefault="003103E6" w:rsidP="003103E6">
      <w:pPr>
        <w:autoSpaceDE w:val="0"/>
        <w:autoSpaceDN w:val="0"/>
        <w:adjustRightInd w:val="0"/>
        <w:jc w:val="both"/>
        <w:rPr>
          <w:sz w:val="22"/>
          <w:szCs w:val="22"/>
          <w:lang w:val="ro-RO"/>
        </w:rPr>
      </w:pPr>
      <w:r w:rsidRPr="003F0849">
        <w:rPr>
          <w:sz w:val="22"/>
          <w:szCs w:val="22"/>
          <w:lang w:val="ro-RO"/>
        </w:rPr>
        <w:t>reprezentat legal prin [________________________],</w:t>
      </w:r>
    </w:p>
    <w:p w14:paraId="74162D7F" w14:textId="77777777" w:rsidR="003103E6" w:rsidRPr="003F0849" w:rsidRDefault="003103E6" w:rsidP="003103E6">
      <w:pPr>
        <w:autoSpaceDE w:val="0"/>
        <w:autoSpaceDN w:val="0"/>
        <w:adjustRightInd w:val="0"/>
        <w:jc w:val="both"/>
        <w:rPr>
          <w:sz w:val="22"/>
          <w:szCs w:val="22"/>
          <w:lang w:val="ro-RO"/>
        </w:rPr>
      </w:pPr>
      <w:r w:rsidRPr="003F0849">
        <w:rPr>
          <w:color w:val="808080"/>
          <w:sz w:val="22"/>
          <w:szCs w:val="22"/>
          <w:lang w:val="ro-RO"/>
        </w:rPr>
        <w:t>(</w:t>
      </w:r>
      <w:r w:rsidRPr="003F0849">
        <w:rPr>
          <w:b/>
          <w:color w:val="808080"/>
          <w:sz w:val="22"/>
          <w:szCs w:val="22"/>
          <w:lang w:val="ro-RO"/>
        </w:rPr>
        <w:t>ATENŢIE</w:t>
      </w:r>
      <w:r w:rsidRPr="003F0849">
        <w:rPr>
          <w:color w:val="808080"/>
          <w:sz w:val="22"/>
          <w:szCs w:val="22"/>
          <w:lang w:val="ro-RO"/>
        </w:rPr>
        <w:t>! se va completa cu numele şi prenumele reprezentantului legal al acţionarului persoană fizică numai pentru acţionarii persoane fizice lipsite de capacitate de exerciţiu sau cu capacitate de exerciţiu restrânsă)</w:t>
      </w:r>
    </w:p>
    <w:p w14:paraId="11DC476B" w14:textId="77777777" w:rsidR="003103E6" w:rsidRPr="003F0849" w:rsidRDefault="003103E6" w:rsidP="003103E6">
      <w:pPr>
        <w:autoSpaceDE w:val="0"/>
        <w:autoSpaceDN w:val="0"/>
        <w:adjustRightInd w:val="0"/>
        <w:jc w:val="both"/>
        <w:rPr>
          <w:sz w:val="22"/>
          <w:szCs w:val="22"/>
          <w:lang w:val="ro-RO"/>
        </w:rPr>
      </w:pPr>
    </w:p>
    <w:p w14:paraId="4AAC8519" w14:textId="77777777" w:rsidR="003103E6" w:rsidRPr="003F0849" w:rsidRDefault="003103E6" w:rsidP="003103E6">
      <w:pPr>
        <w:autoSpaceDE w:val="0"/>
        <w:autoSpaceDN w:val="0"/>
        <w:adjustRightInd w:val="0"/>
        <w:jc w:val="both"/>
        <w:rPr>
          <w:sz w:val="22"/>
          <w:szCs w:val="22"/>
          <w:lang w:val="ro-RO"/>
        </w:rPr>
      </w:pPr>
      <w:r w:rsidRPr="003F0849">
        <w:rPr>
          <w:sz w:val="22"/>
          <w:szCs w:val="22"/>
          <w:lang w:val="ro-RO"/>
        </w:rPr>
        <w:t>identificat cu B.I./C.I./paşaport seria [____], nr. [____________], eliberat de [______________], la data de [___________], CNP [________________________], având domiciliul în [___________________________________________________________],</w:t>
      </w:r>
    </w:p>
    <w:p w14:paraId="577AF6E2" w14:textId="77777777" w:rsidR="003103E6" w:rsidRPr="003F0849" w:rsidRDefault="003103E6" w:rsidP="003103E6">
      <w:pPr>
        <w:autoSpaceDE w:val="0"/>
        <w:autoSpaceDN w:val="0"/>
        <w:adjustRightInd w:val="0"/>
        <w:jc w:val="both"/>
        <w:rPr>
          <w:sz w:val="22"/>
          <w:szCs w:val="22"/>
          <w:lang w:val="ro-RO"/>
        </w:rPr>
      </w:pPr>
    </w:p>
    <w:p w14:paraId="235E1E09" w14:textId="246154CD" w:rsidR="003103E6" w:rsidRPr="003F0849" w:rsidRDefault="003103E6" w:rsidP="003103E6">
      <w:pPr>
        <w:autoSpaceDE w:val="0"/>
        <w:autoSpaceDN w:val="0"/>
        <w:adjustRightInd w:val="0"/>
        <w:jc w:val="both"/>
        <w:rPr>
          <w:sz w:val="22"/>
          <w:szCs w:val="22"/>
          <w:lang w:val="ro-RO"/>
        </w:rPr>
      </w:pPr>
      <w:r w:rsidRPr="003F0849">
        <w:rPr>
          <w:sz w:val="22"/>
          <w:szCs w:val="22"/>
          <w:lang w:val="ro-RO"/>
        </w:rPr>
        <w:t xml:space="preserve">deţinător al unui număr de [_____________] acţiuni, reprezentând [____] % dintr-un total de [________________] acţiuni emise de FONDUL PROPRIETATEA S.A., înmatriculată la Registrul Comerţului Bucureşti sub nr. </w:t>
      </w:r>
      <w:r w:rsidRPr="003F0849">
        <w:rPr>
          <w:sz w:val="22"/>
          <w:szCs w:val="22"/>
          <w:lang w:val="ro-RO" w:eastAsia="ro-RO"/>
        </w:rPr>
        <w:t xml:space="preserve">J40/21901/28.12.2005, </w:t>
      </w:r>
      <w:r w:rsidRPr="003F0849">
        <w:rPr>
          <w:sz w:val="22"/>
          <w:szCs w:val="22"/>
          <w:lang w:val="ro-RO"/>
        </w:rPr>
        <w:t xml:space="preserve">cod unic de înregistrare </w:t>
      </w:r>
      <w:r w:rsidRPr="003F0849">
        <w:rPr>
          <w:sz w:val="22"/>
          <w:szCs w:val="22"/>
          <w:lang w:val="ro-RO" w:eastAsia="ro-RO"/>
        </w:rPr>
        <w:t>18253260, cu sediul social situat în strada Buzeşti, nr. 7</w:t>
      </w:r>
      <w:r w:rsidR="005B2A21" w:rsidRPr="003F0849">
        <w:rPr>
          <w:sz w:val="22"/>
          <w:szCs w:val="22"/>
          <w:lang w:val="ro-RO" w:eastAsia="ro-RO"/>
        </w:rPr>
        <w:t>6</w:t>
      </w:r>
      <w:r w:rsidRPr="003F0849">
        <w:rPr>
          <w:sz w:val="22"/>
          <w:szCs w:val="22"/>
          <w:lang w:val="ro-RO" w:eastAsia="ro-RO"/>
        </w:rPr>
        <w:t xml:space="preserve">-80, etaj 7, Sector 1, Bucureşti, cod 011017, România </w:t>
      </w:r>
      <w:r w:rsidRPr="003F0849">
        <w:rPr>
          <w:sz w:val="22"/>
          <w:szCs w:val="22"/>
          <w:lang w:val="ro-RO"/>
        </w:rPr>
        <w:t>(</w:t>
      </w:r>
      <w:r w:rsidRPr="003F0849">
        <w:rPr>
          <w:b/>
          <w:sz w:val="22"/>
          <w:szCs w:val="22"/>
          <w:lang w:val="ro-RO"/>
        </w:rPr>
        <w:t>Societatea</w:t>
      </w:r>
      <w:r w:rsidRPr="003F0849">
        <w:rPr>
          <w:sz w:val="22"/>
          <w:szCs w:val="22"/>
          <w:lang w:val="ro-RO"/>
        </w:rPr>
        <w:t xml:space="preserve">), </w:t>
      </w:r>
    </w:p>
    <w:p w14:paraId="6CB30241" w14:textId="77777777" w:rsidR="003103E6" w:rsidRPr="003F0849" w:rsidRDefault="003103E6" w:rsidP="003103E6">
      <w:pPr>
        <w:autoSpaceDE w:val="0"/>
        <w:autoSpaceDN w:val="0"/>
        <w:adjustRightInd w:val="0"/>
        <w:jc w:val="both"/>
        <w:rPr>
          <w:sz w:val="22"/>
          <w:szCs w:val="22"/>
          <w:lang w:val="ro-RO"/>
        </w:rPr>
      </w:pPr>
    </w:p>
    <w:p w14:paraId="2A6A604A" w14:textId="77777777" w:rsidR="003103E6" w:rsidRPr="003F0849" w:rsidRDefault="003103E6" w:rsidP="003103E6">
      <w:pPr>
        <w:autoSpaceDE w:val="0"/>
        <w:autoSpaceDN w:val="0"/>
        <w:adjustRightInd w:val="0"/>
        <w:jc w:val="both"/>
        <w:rPr>
          <w:sz w:val="22"/>
          <w:szCs w:val="22"/>
          <w:lang w:val="ro-RO" w:eastAsia="ro-RO"/>
        </w:rPr>
      </w:pPr>
      <w:r w:rsidRPr="003F0849">
        <w:rPr>
          <w:sz w:val="22"/>
          <w:szCs w:val="22"/>
          <w:lang w:val="ro-RO"/>
        </w:rPr>
        <w:t>care îmi conferă un număr de [___________________] drepturi de vot, reprezentând [____]% din capitalul social vărsat şi [____]% din totalul drepturilor de vot în AGOA,</w:t>
      </w:r>
    </w:p>
    <w:p w14:paraId="4DFCC748" w14:textId="77777777" w:rsidR="003103E6" w:rsidRPr="003F0849" w:rsidRDefault="003103E6" w:rsidP="003103E6">
      <w:pPr>
        <w:rPr>
          <w:sz w:val="22"/>
          <w:szCs w:val="22"/>
          <w:lang w:val="ro-RO"/>
        </w:rPr>
      </w:pPr>
    </w:p>
    <w:p w14:paraId="7575EB2C" w14:textId="59021BE9" w:rsidR="003103E6" w:rsidRPr="003F0849" w:rsidRDefault="003103E6" w:rsidP="003103E6">
      <w:pPr>
        <w:jc w:val="both"/>
        <w:rPr>
          <w:sz w:val="22"/>
          <w:szCs w:val="22"/>
          <w:lang w:val="ro-RO" w:eastAsia="ro-RO"/>
        </w:rPr>
      </w:pPr>
      <w:r w:rsidRPr="003F0849">
        <w:rPr>
          <w:sz w:val="22"/>
          <w:szCs w:val="22"/>
          <w:lang w:val="ro-RO" w:eastAsia="ro-RO"/>
        </w:rPr>
        <w:t xml:space="preserve">având cunoştinţă de ordinea de zi a şedinţei AGOA Societăţii din data </w:t>
      </w:r>
      <w:r w:rsidR="009B572B" w:rsidRPr="003F0849">
        <w:rPr>
          <w:sz w:val="22"/>
          <w:szCs w:val="22"/>
          <w:lang w:val="ro-RO" w:eastAsia="ro-RO"/>
        </w:rPr>
        <w:t>20 aprilie 2022</w:t>
      </w:r>
      <w:r w:rsidR="00696841" w:rsidRPr="003F0849">
        <w:rPr>
          <w:sz w:val="22"/>
          <w:szCs w:val="22"/>
          <w:lang w:val="ro-RO" w:eastAsia="ro-RO"/>
        </w:rPr>
        <w:t xml:space="preserve">, ora </w:t>
      </w:r>
      <w:r w:rsidR="00696841" w:rsidRPr="003F0849">
        <w:rPr>
          <w:sz w:val="22"/>
          <w:szCs w:val="22"/>
          <w:lang w:val="ro-RO"/>
        </w:rPr>
        <w:t xml:space="preserve">2:00 PM </w:t>
      </w:r>
      <w:r w:rsidR="008A5E35" w:rsidRPr="003F0849">
        <w:rPr>
          <w:sz w:val="22"/>
          <w:szCs w:val="22"/>
          <w:lang w:val="ro-RO" w:eastAsia="ro-RO"/>
        </w:rPr>
        <w:t>(ora României)</w:t>
      </w:r>
      <w:r w:rsidRPr="003F0849">
        <w:rPr>
          <w:sz w:val="22"/>
          <w:szCs w:val="22"/>
          <w:lang w:val="ro-RO" w:eastAsia="ro-RO"/>
        </w:rPr>
        <w:t xml:space="preserve">, și de documentaţia şi materialele informative în legătură cu ordinea de zi respectivă, în conformitate cu Regulamentul ASF nr. 5/2018, prin acest vot prin corespondenţă înţeleg să îmi exprim votul pentru AGOA Societății ce va avea loc la </w:t>
      </w:r>
      <w:r w:rsidR="00F06AFF" w:rsidRPr="003F0849">
        <w:rPr>
          <w:sz w:val="22"/>
          <w:szCs w:val="22"/>
          <w:lang w:val="ro-RO" w:eastAsia="ro-RO"/>
        </w:rPr>
        <w:t>Hotel „ATHÉNÉE PALACE HILTON BUCUREȘTI”, Sala</w:t>
      </w:r>
      <w:r w:rsidR="004046E3" w:rsidRPr="003F0849">
        <w:rPr>
          <w:sz w:val="22"/>
          <w:szCs w:val="22"/>
          <w:lang w:val="ro-RO" w:eastAsia="ro-RO"/>
        </w:rPr>
        <w:t xml:space="preserve"> Enescu</w:t>
      </w:r>
      <w:r w:rsidR="00F06AFF" w:rsidRPr="003F0849">
        <w:rPr>
          <w:sz w:val="22"/>
          <w:szCs w:val="22"/>
          <w:lang w:val="ro-RO" w:eastAsia="ro-RO"/>
        </w:rPr>
        <w:t>, Strada Episcopiei, nr. 1-3, Sector 1, București, Cod Poștal 010292, România</w:t>
      </w:r>
      <w:r w:rsidRPr="003F0849">
        <w:rPr>
          <w:sz w:val="22"/>
          <w:szCs w:val="22"/>
          <w:lang w:val="ro-RO" w:eastAsia="ro-RO"/>
        </w:rPr>
        <w:t>, după cum urmează:</w:t>
      </w:r>
    </w:p>
    <w:p w14:paraId="47CBE4E7" w14:textId="77777777" w:rsidR="003103E6" w:rsidRPr="003F0849" w:rsidRDefault="003103E6" w:rsidP="003103E6">
      <w:pPr>
        <w:suppressAutoHyphens/>
        <w:jc w:val="both"/>
        <w:rPr>
          <w:sz w:val="22"/>
          <w:szCs w:val="22"/>
          <w:lang w:val="ro-RO" w:eastAsia="ro-RO"/>
        </w:rPr>
      </w:pPr>
    </w:p>
    <w:p w14:paraId="009D588D" w14:textId="49038C6F" w:rsidR="006F39E4" w:rsidRPr="003F0849" w:rsidRDefault="006F39E4" w:rsidP="006F39E4">
      <w:pPr>
        <w:pStyle w:val="ListParagraph"/>
        <w:numPr>
          <w:ilvl w:val="0"/>
          <w:numId w:val="8"/>
        </w:numPr>
        <w:ind w:left="360"/>
        <w:contextualSpacing w:val="0"/>
        <w:jc w:val="both"/>
        <w:rPr>
          <w:i/>
          <w:iCs/>
          <w:sz w:val="22"/>
          <w:szCs w:val="22"/>
          <w:lang w:val="ro-RO"/>
        </w:rPr>
      </w:pPr>
      <w:r w:rsidRPr="003F0849">
        <w:rPr>
          <w:i/>
          <w:iCs/>
          <w:sz w:val="22"/>
          <w:szCs w:val="22"/>
          <w:lang w:val="ro-RO"/>
        </w:rPr>
        <w:t>Pentru</w:t>
      </w:r>
      <w:r w:rsidRPr="003F0849">
        <w:rPr>
          <w:i/>
          <w:iCs/>
          <w:sz w:val="22"/>
          <w:szCs w:val="22"/>
          <w:lang w:val="ro-RO" w:eastAsia="ro-RO"/>
        </w:rPr>
        <w:t xml:space="preserve"> punctul 1</w:t>
      </w:r>
      <w:r w:rsidR="006B2174">
        <w:rPr>
          <w:i/>
          <w:iCs/>
          <w:sz w:val="22"/>
          <w:szCs w:val="22"/>
          <w:lang w:val="ro-RO" w:eastAsia="ro-RO"/>
        </w:rPr>
        <w:t xml:space="preserve"> de pe ordinea de zi</w:t>
      </w:r>
      <w:r w:rsidRPr="003F0849">
        <w:rPr>
          <w:i/>
          <w:iCs/>
          <w:sz w:val="22"/>
          <w:szCs w:val="22"/>
          <w:lang w:val="ro-RO" w:eastAsia="ro-RO"/>
        </w:rPr>
        <w:t xml:space="preserve">, subpunctele 1.1 și 1.1 </w:t>
      </w:r>
      <w:r w:rsidRPr="003F0849">
        <w:rPr>
          <w:i/>
          <w:iCs/>
          <w:sz w:val="22"/>
          <w:szCs w:val="22"/>
          <w:lang w:val="ro-RO"/>
        </w:rPr>
        <w:t xml:space="preserve">nu trebuie votate în același mod, deoarece se exclud reciproc – de exemplu, votul „în favoarea” unuia ar trebui să însemne votul „împotrivă” / „abținere” cu privire la celălalt): </w:t>
      </w:r>
    </w:p>
    <w:p w14:paraId="4E612A37" w14:textId="77777777" w:rsidR="006F39E4" w:rsidRPr="003F0849" w:rsidRDefault="006F39E4" w:rsidP="006F39E4">
      <w:pPr>
        <w:pStyle w:val="ListParagraph"/>
        <w:ind w:left="360"/>
        <w:contextualSpacing w:val="0"/>
        <w:jc w:val="both"/>
        <w:rPr>
          <w:sz w:val="22"/>
          <w:szCs w:val="22"/>
          <w:lang w:val="ro-RO"/>
        </w:rPr>
      </w:pPr>
    </w:p>
    <w:p w14:paraId="07D77ECB" w14:textId="1BFF7693" w:rsidR="00EA7B93" w:rsidRPr="003F0849" w:rsidRDefault="00EA7B93" w:rsidP="00B17A8C">
      <w:pPr>
        <w:pStyle w:val="ListParagraph"/>
        <w:numPr>
          <w:ilvl w:val="1"/>
          <w:numId w:val="32"/>
        </w:numPr>
        <w:ind w:left="36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1.1. de pe ordinea de zi, respectiv, </w:t>
      </w:r>
      <w:r w:rsidR="004750C6" w:rsidRPr="003F0849">
        <w:rPr>
          <w:sz w:val="22"/>
          <w:szCs w:val="22"/>
          <w:lang w:val="ro-RO"/>
        </w:rPr>
        <w:t xml:space="preserve">în conformitate cu prevederile Articolului 9.7 din Contractul de Administrare din data de 6 ianuarie 2022 încheiat intre Fondul Proprietatea si Franklin Templeton International Services </w:t>
      </w:r>
      <w:proofErr w:type="spellStart"/>
      <w:r w:rsidR="004750C6" w:rsidRPr="003F0849">
        <w:rPr>
          <w:sz w:val="22"/>
          <w:szCs w:val="22"/>
          <w:lang w:val="en-GB"/>
        </w:rPr>
        <w:t>S.à</w:t>
      </w:r>
      <w:proofErr w:type="spellEnd"/>
      <w:r w:rsidR="004750C6" w:rsidRPr="003F0849">
        <w:rPr>
          <w:sz w:val="22"/>
          <w:szCs w:val="22"/>
          <w:lang w:val="en-GB"/>
        </w:rPr>
        <w:t xml:space="preserve"> </w:t>
      </w:r>
      <w:proofErr w:type="spellStart"/>
      <w:r w:rsidR="004750C6" w:rsidRPr="003F0849">
        <w:rPr>
          <w:sz w:val="22"/>
          <w:szCs w:val="22"/>
          <w:lang w:val="en-GB"/>
        </w:rPr>
        <w:t>r.l</w:t>
      </w:r>
      <w:proofErr w:type="spellEnd"/>
      <w:r w:rsidR="004750C6" w:rsidRPr="003F0849">
        <w:rPr>
          <w:sz w:val="22"/>
          <w:szCs w:val="22"/>
          <w:lang w:val="en-GB"/>
        </w:rPr>
        <w:t>.</w:t>
      </w:r>
      <w:r w:rsidR="004750C6" w:rsidRPr="003F0849">
        <w:rPr>
          <w:sz w:val="22"/>
          <w:szCs w:val="22"/>
          <w:lang w:val="ro-RO"/>
        </w:rPr>
        <w:t xml:space="preserve"> (“</w:t>
      </w:r>
      <w:r w:rsidR="004750C6" w:rsidRPr="003F0849">
        <w:rPr>
          <w:b/>
          <w:bCs/>
          <w:sz w:val="22"/>
          <w:szCs w:val="22"/>
          <w:lang w:val="ro-RO"/>
        </w:rPr>
        <w:t>Contractul de administrare”</w:t>
      </w:r>
      <w:r w:rsidR="004750C6" w:rsidRPr="003F0849">
        <w:rPr>
          <w:sz w:val="22"/>
          <w:szCs w:val="22"/>
          <w:lang w:val="ro-RO"/>
        </w:rPr>
        <w:t xml:space="preserve">), acționarii decid cu privire la aprobarea continuării mandatului actual al Franklin Templeton International Services </w:t>
      </w:r>
      <w:proofErr w:type="spellStart"/>
      <w:r w:rsidR="004750C6" w:rsidRPr="003F0849">
        <w:rPr>
          <w:sz w:val="22"/>
          <w:szCs w:val="22"/>
          <w:lang w:val="en-GB"/>
        </w:rPr>
        <w:t>S.à</w:t>
      </w:r>
      <w:proofErr w:type="spellEnd"/>
      <w:r w:rsidR="004750C6" w:rsidRPr="003F0849">
        <w:rPr>
          <w:sz w:val="22"/>
          <w:szCs w:val="22"/>
          <w:lang w:val="en-GB"/>
        </w:rPr>
        <w:t xml:space="preserve"> </w:t>
      </w:r>
      <w:proofErr w:type="spellStart"/>
      <w:r w:rsidR="004750C6" w:rsidRPr="003F0849">
        <w:rPr>
          <w:sz w:val="22"/>
          <w:szCs w:val="22"/>
          <w:lang w:val="en-GB"/>
        </w:rPr>
        <w:t>r.l</w:t>
      </w:r>
      <w:proofErr w:type="spellEnd"/>
      <w:r w:rsidR="004750C6" w:rsidRPr="003F0849">
        <w:rPr>
          <w:sz w:val="22"/>
          <w:szCs w:val="22"/>
          <w:lang w:val="en-GB"/>
        </w:rPr>
        <w:t>.</w:t>
      </w:r>
      <w:r w:rsidR="004750C6" w:rsidRPr="003F0849">
        <w:rPr>
          <w:sz w:val="22"/>
          <w:szCs w:val="22"/>
          <w:lang w:val="ro-RO"/>
        </w:rPr>
        <w:t xml:space="preserve"> în calitate de administrator de fond de investiții alternative și administrator unic al Fondul Proprietatea. </w:t>
      </w:r>
      <w:r w:rsidRPr="003F0849">
        <w:rPr>
          <w:i/>
          <w:iCs/>
          <w:sz w:val="22"/>
          <w:szCs w:val="22"/>
          <w:lang w:val="ro-RO"/>
        </w:rPr>
        <w:t>(vot secret)</w:t>
      </w:r>
    </w:p>
    <w:p w14:paraId="57167626" w14:textId="77777777" w:rsidR="0073775C" w:rsidRPr="003F0849" w:rsidRDefault="0073775C" w:rsidP="0073775C">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3F0849" w14:paraId="64E608E4"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6B85" w14:textId="77777777" w:rsidR="0073775C" w:rsidRPr="003F0849" w:rsidRDefault="0073775C" w:rsidP="00782942">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18C8D62" w14:textId="77777777" w:rsidR="0073775C" w:rsidRPr="003F0849" w:rsidRDefault="0073775C" w:rsidP="00782942">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818A7B0" w14:textId="77777777" w:rsidR="0073775C" w:rsidRPr="003F0849" w:rsidRDefault="0073775C" w:rsidP="00782942">
            <w:pPr>
              <w:jc w:val="both"/>
              <w:rPr>
                <w:sz w:val="22"/>
                <w:szCs w:val="22"/>
                <w:lang w:val="ro-RO"/>
              </w:rPr>
            </w:pPr>
            <w:r w:rsidRPr="003F0849">
              <w:rPr>
                <w:sz w:val="22"/>
                <w:szCs w:val="22"/>
                <w:lang w:val="ro-RO"/>
              </w:rPr>
              <w:t> ABȚINERE</w:t>
            </w:r>
          </w:p>
        </w:tc>
      </w:tr>
      <w:tr w:rsidR="0073775C" w:rsidRPr="003F0849" w14:paraId="2191F64C"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7EFF9B4" w14:textId="77777777" w:rsidR="0073775C" w:rsidRPr="003F0849" w:rsidRDefault="0073775C" w:rsidP="00782942">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C4B5749" w14:textId="77777777" w:rsidR="0073775C" w:rsidRPr="003F0849" w:rsidRDefault="0073775C" w:rsidP="00782942">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160971C" w14:textId="77777777" w:rsidR="0073775C" w:rsidRPr="003F0849" w:rsidRDefault="0073775C" w:rsidP="00782942">
            <w:pPr>
              <w:jc w:val="both"/>
              <w:rPr>
                <w:sz w:val="22"/>
                <w:szCs w:val="22"/>
                <w:lang w:val="ro-RO"/>
              </w:rPr>
            </w:pPr>
            <w:r w:rsidRPr="003F0849">
              <w:rPr>
                <w:sz w:val="22"/>
                <w:szCs w:val="22"/>
                <w:lang w:val="ro-RO"/>
              </w:rPr>
              <w:t> </w:t>
            </w:r>
          </w:p>
        </w:tc>
      </w:tr>
    </w:tbl>
    <w:p w14:paraId="77A29573" w14:textId="77777777" w:rsidR="0073775C" w:rsidRPr="003F0849" w:rsidRDefault="0073775C" w:rsidP="0073775C">
      <w:pPr>
        <w:autoSpaceDE w:val="0"/>
        <w:autoSpaceDN w:val="0"/>
        <w:jc w:val="both"/>
        <w:rPr>
          <w:sz w:val="22"/>
          <w:szCs w:val="22"/>
          <w:lang w:val="ro-RO" w:eastAsia="ro-RO"/>
        </w:rPr>
      </w:pPr>
    </w:p>
    <w:p w14:paraId="334C66CC" w14:textId="77777777" w:rsidR="0073775C" w:rsidRPr="003F0849" w:rsidRDefault="0073775C" w:rsidP="0073775C">
      <w:pPr>
        <w:ind w:left="360"/>
        <w:jc w:val="both"/>
        <w:rPr>
          <w:sz w:val="22"/>
          <w:szCs w:val="22"/>
          <w:lang w:val="ro-RO" w:eastAsia="ro-RO"/>
        </w:rPr>
      </w:pPr>
      <w:r w:rsidRPr="003F0849">
        <w:rPr>
          <w:i/>
          <w:sz w:val="22"/>
          <w:szCs w:val="22"/>
          <w:lang w:val="ro-RO" w:eastAsia="ro-RO"/>
        </w:rPr>
        <w:t xml:space="preserve">Notă: Indicaţi votul dvs. prin bifarea cu un „X” a uneia dintre căsuţele pentru variantele „PENTRU”, „ÎMPOTRIVĂ” sau „ABŢINERE”. În situaţia în care se bifează cu „X” mai mult de </w:t>
      </w:r>
      <w:r w:rsidRPr="003F0849">
        <w:rPr>
          <w:i/>
          <w:sz w:val="22"/>
          <w:szCs w:val="22"/>
          <w:lang w:val="ro-RO" w:eastAsia="ro-RO"/>
        </w:rPr>
        <w:lastRenderedPageBreak/>
        <w:t>o căsuţă sau nu se bifează nicio căsuță, votul respectiv este considerat nul/ nu se consideră exercitat</w:t>
      </w:r>
      <w:r w:rsidRPr="003F0849">
        <w:rPr>
          <w:sz w:val="22"/>
          <w:szCs w:val="22"/>
          <w:lang w:val="ro-RO" w:eastAsia="ro-RO"/>
        </w:rPr>
        <w:t>.</w:t>
      </w:r>
    </w:p>
    <w:p w14:paraId="15106A11" w14:textId="77777777" w:rsidR="0073775C" w:rsidRPr="003F0849" w:rsidRDefault="0073775C" w:rsidP="0073775C">
      <w:pPr>
        <w:ind w:left="360"/>
        <w:jc w:val="both"/>
        <w:rPr>
          <w:color w:val="0000FF"/>
          <w:sz w:val="22"/>
          <w:szCs w:val="22"/>
          <w:lang w:val="ro-RO"/>
        </w:rPr>
      </w:pPr>
    </w:p>
    <w:p w14:paraId="48099674" w14:textId="77777777" w:rsidR="009E5769" w:rsidRPr="003F0849" w:rsidRDefault="009E5769" w:rsidP="009E5769">
      <w:pPr>
        <w:pStyle w:val="ListParagraph"/>
        <w:numPr>
          <w:ilvl w:val="1"/>
          <w:numId w:val="27"/>
        </w:numPr>
        <w:ind w:left="360" w:hanging="360"/>
        <w:contextualSpacing w:val="0"/>
        <w:jc w:val="both"/>
        <w:rPr>
          <w:sz w:val="22"/>
          <w:szCs w:val="22"/>
          <w:lang w:val="ro-RO"/>
        </w:rPr>
      </w:pPr>
      <w:r w:rsidRPr="003F0849">
        <w:rPr>
          <w:sz w:val="22"/>
          <w:szCs w:val="22"/>
          <w:lang w:val="ro-RO"/>
        </w:rPr>
        <w:t xml:space="preserve">Dacă punctul 1.1 de mai sus nu este aprobat de către acționari, în conformitate cu prevederile Articolului 9.7 din Contractul de administrare, aprobarea: </w:t>
      </w:r>
    </w:p>
    <w:p w14:paraId="32DDB5C9" w14:textId="77777777" w:rsidR="009E5769" w:rsidRPr="003F0849" w:rsidRDefault="009E5769" w:rsidP="009E5769">
      <w:pPr>
        <w:pStyle w:val="ListParagraph"/>
        <w:rPr>
          <w:sz w:val="22"/>
          <w:szCs w:val="22"/>
          <w:lang w:val="ro-RO"/>
        </w:rPr>
      </w:pPr>
    </w:p>
    <w:p w14:paraId="7E93AB18" w14:textId="77777777" w:rsidR="009E5769" w:rsidRPr="003F0849" w:rsidRDefault="009E5769" w:rsidP="009E5769">
      <w:pPr>
        <w:pStyle w:val="ListParagraph"/>
        <w:numPr>
          <w:ilvl w:val="0"/>
          <w:numId w:val="11"/>
        </w:numPr>
        <w:ind w:left="630"/>
        <w:contextualSpacing w:val="0"/>
        <w:jc w:val="both"/>
        <w:rPr>
          <w:sz w:val="22"/>
          <w:szCs w:val="22"/>
          <w:lang w:val="ro-RO"/>
        </w:rPr>
      </w:pPr>
      <w:r w:rsidRPr="003F0849">
        <w:rPr>
          <w:sz w:val="22"/>
          <w:szCs w:val="22"/>
          <w:lang w:val="ro-RO"/>
        </w:rPr>
        <w:t xml:space="preserve">încetării concomitente a mandatului Franklin Templeton International Services </w:t>
      </w:r>
      <w:proofErr w:type="spellStart"/>
      <w:r w:rsidRPr="003F0849">
        <w:rPr>
          <w:sz w:val="22"/>
          <w:szCs w:val="22"/>
          <w:lang w:val="en-GB"/>
        </w:rPr>
        <w:t>S.à</w:t>
      </w:r>
      <w:proofErr w:type="spellEnd"/>
      <w:r w:rsidRPr="003F0849">
        <w:rPr>
          <w:sz w:val="22"/>
          <w:szCs w:val="22"/>
          <w:lang w:val="en-GB"/>
        </w:rPr>
        <w:t xml:space="preserve"> </w:t>
      </w:r>
      <w:proofErr w:type="spellStart"/>
      <w:r w:rsidRPr="003F0849">
        <w:rPr>
          <w:sz w:val="22"/>
          <w:szCs w:val="22"/>
          <w:lang w:val="en-GB"/>
        </w:rPr>
        <w:t>r.l</w:t>
      </w:r>
      <w:proofErr w:type="spellEnd"/>
      <w:r w:rsidRPr="003F0849">
        <w:rPr>
          <w:sz w:val="22"/>
          <w:szCs w:val="22"/>
          <w:lang w:val="en-GB"/>
        </w:rPr>
        <w:t>.</w:t>
      </w:r>
      <w:r w:rsidRPr="003F0849">
        <w:rPr>
          <w:sz w:val="22"/>
          <w:szCs w:val="22"/>
          <w:lang w:val="ro-RO"/>
        </w:rPr>
        <w:t xml:space="preserve"> de administrator de fond de investiții alternative și administrator unic al Fondul Proprietatea și a Contractului de administrare, începând cu data care survine prima dintre: (i) numirea unui nou administrator de fond de investiții alternative și administrator unic al Fondul Proprietatea în conformitate cu prevederile Contractului de administrare; sau (ii) 1 noiembrie 2022, și a</w:t>
      </w:r>
    </w:p>
    <w:p w14:paraId="0217B813" w14:textId="77777777" w:rsidR="009E5769" w:rsidRPr="003F0849" w:rsidRDefault="009E5769" w:rsidP="009E5769">
      <w:pPr>
        <w:pStyle w:val="ListParagraph"/>
        <w:ind w:left="1440"/>
        <w:jc w:val="both"/>
        <w:rPr>
          <w:sz w:val="22"/>
          <w:szCs w:val="22"/>
          <w:lang w:val="ro-RO"/>
        </w:rPr>
      </w:pPr>
    </w:p>
    <w:p w14:paraId="62FD6A38" w14:textId="77777777" w:rsidR="009E5769" w:rsidRPr="003F0849" w:rsidRDefault="009E5769" w:rsidP="009E5769">
      <w:pPr>
        <w:pStyle w:val="ListParagraph"/>
        <w:numPr>
          <w:ilvl w:val="0"/>
          <w:numId w:val="11"/>
        </w:numPr>
        <w:ind w:left="630"/>
        <w:contextualSpacing w:val="0"/>
        <w:jc w:val="both"/>
        <w:rPr>
          <w:sz w:val="22"/>
          <w:szCs w:val="22"/>
          <w:lang w:val="ro-RO"/>
        </w:rPr>
      </w:pPr>
      <w:r w:rsidRPr="003F0849">
        <w:rPr>
          <w:sz w:val="22"/>
          <w:szCs w:val="22"/>
          <w:lang w:val="ro-RO"/>
        </w:rPr>
        <w:t xml:space="preserve">procedurii de selecție a unui nou administrator de fond de investiții alternative și administrator unic al Fondul Proprietatea, astfel cum este descrisă în materialele de prezentare. </w:t>
      </w:r>
      <w:r w:rsidRPr="003F0849">
        <w:rPr>
          <w:i/>
          <w:iCs/>
          <w:sz w:val="22"/>
          <w:szCs w:val="22"/>
          <w:lang w:val="ro-RO"/>
        </w:rPr>
        <w:t>(vot secret)</w:t>
      </w:r>
    </w:p>
    <w:p w14:paraId="72CA02D8" w14:textId="77777777" w:rsidR="0073775C" w:rsidRPr="003F0849" w:rsidRDefault="0073775C" w:rsidP="0073775C">
      <w:pPr>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3F0849" w14:paraId="2F944062"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0A5C" w14:textId="77777777" w:rsidR="0073775C" w:rsidRPr="003F0849" w:rsidRDefault="0073775C" w:rsidP="00782942">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68648DB" w14:textId="77777777" w:rsidR="0073775C" w:rsidRPr="003F0849" w:rsidRDefault="0073775C" w:rsidP="00782942">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8A5E6CF" w14:textId="77777777" w:rsidR="0073775C" w:rsidRPr="003F0849" w:rsidRDefault="0073775C" w:rsidP="00782942">
            <w:pPr>
              <w:jc w:val="both"/>
              <w:rPr>
                <w:sz w:val="22"/>
                <w:szCs w:val="22"/>
                <w:lang w:val="ro-RO"/>
              </w:rPr>
            </w:pPr>
            <w:r w:rsidRPr="003F0849">
              <w:rPr>
                <w:sz w:val="22"/>
                <w:szCs w:val="22"/>
                <w:lang w:val="ro-RO"/>
              </w:rPr>
              <w:t> ABȚINERE</w:t>
            </w:r>
          </w:p>
        </w:tc>
      </w:tr>
      <w:tr w:rsidR="0073775C" w:rsidRPr="003F0849" w14:paraId="582AF1F0"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576B762" w14:textId="77777777" w:rsidR="0073775C" w:rsidRPr="003F0849" w:rsidRDefault="0073775C" w:rsidP="00782942">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66604E5" w14:textId="77777777" w:rsidR="0073775C" w:rsidRPr="003F0849" w:rsidRDefault="0073775C" w:rsidP="00782942">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2D673F2" w14:textId="77777777" w:rsidR="0073775C" w:rsidRPr="003F0849" w:rsidRDefault="0073775C" w:rsidP="00782942">
            <w:pPr>
              <w:jc w:val="both"/>
              <w:rPr>
                <w:sz w:val="22"/>
                <w:szCs w:val="22"/>
                <w:lang w:val="ro-RO"/>
              </w:rPr>
            </w:pPr>
            <w:r w:rsidRPr="003F0849">
              <w:rPr>
                <w:sz w:val="22"/>
                <w:szCs w:val="22"/>
                <w:lang w:val="ro-RO"/>
              </w:rPr>
              <w:t> </w:t>
            </w:r>
          </w:p>
        </w:tc>
      </w:tr>
    </w:tbl>
    <w:p w14:paraId="02907B07" w14:textId="77777777" w:rsidR="0073775C" w:rsidRPr="003F0849" w:rsidRDefault="0073775C" w:rsidP="0073775C">
      <w:pPr>
        <w:autoSpaceDE w:val="0"/>
        <w:autoSpaceDN w:val="0"/>
        <w:jc w:val="both"/>
        <w:rPr>
          <w:sz w:val="22"/>
          <w:szCs w:val="22"/>
          <w:lang w:val="ro-RO" w:eastAsia="ro-RO"/>
        </w:rPr>
      </w:pPr>
    </w:p>
    <w:p w14:paraId="7BCC722A" w14:textId="77777777" w:rsidR="0073775C" w:rsidRPr="003F0849" w:rsidRDefault="0073775C" w:rsidP="0073775C">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D449F0E" w14:textId="77777777" w:rsidR="0073775C" w:rsidRPr="003F0849" w:rsidRDefault="0073775C" w:rsidP="0073775C">
      <w:pPr>
        <w:jc w:val="both"/>
        <w:rPr>
          <w:sz w:val="22"/>
          <w:szCs w:val="22"/>
          <w:lang w:val="ro-RO"/>
        </w:rPr>
      </w:pPr>
    </w:p>
    <w:p w14:paraId="433F6EA7" w14:textId="04D93A39" w:rsidR="00D330E9" w:rsidRPr="003F0849" w:rsidRDefault="0073775C" w:rsidP="00D330E9">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sidR="000B0235" w:rsidRPr="003F0849">
        <w:rPr>
          <w:sz w:val="22"/>
          <w:szCs w:val="22"/>
          <w:lang w:val="ro-RO" w:eastAsia="ro-RO"/>
        </w:rPr>
        <w:t>2</w:t>
      </w:r>
      <w:r w:rsidRPr="003F0849">
        <w:rPr>
          <w:sz w:val="22"/>
          <w:szCs w:val="22"/>
          <w:lang w:val="ro-RO" w:eastAsia="ro-RO"/>
        </w:rPr>
        <w:t xml:space="preserve">, respectiv, </w:t>
      </w:r>
      <w:r w:rsidR="00D330E9" w:rsidRPr="003F0849">
        <w:rPr>
          <w:sz w:val="22"/>
          <w:szCs w:val="22"/>
          <w:lang w:val="ro-RO" w:eastAsia="ro-RO"/>
        </w:rPr>
        <w:t>aprobarea Raportului Anual de Activitate al Administratorului Unic al Fondul Proprietatea pentru anul financiar 2021, inclusiv a situațiilor financiare pentru anul încheiat la 31 decembrie 2021, întocmite în conformitate cu Standardele Internaționale de Raportare Financiară, astfel cum au fost adoptate de Uniunea Europeana și aplicând Norma Autorității de Supraveghere Financiară nr. 39/ 28 decembrie 2015, aprobarea raportului auditorului (toate astfel cum sunt descrise în materialele de prezentare publicate pe pagina de Internet a Fondul Proprietatea, inclusiv în formatul conform cu prevederile Regulamentului Delegat al UE 2019/815 al Comisiei în ceea ce privește standardele tehnice de reglementare privind specificarea unui format de raportare electronic unic), aprobarea Raportului de Remunerare a Fondul Proprietatea pentru anul financiar 2021, ratificarea tuturor actelor juridice încheiate, adoptate sau emise în numele Fondul Proprietatea, precum și a oricăror măsuri de conducere/administrare adoptate, implementate, aprobate sau încheiate în cursul anului financiar 2021, și descărcarea de gestiune a Administratorului Unic pentru administrarea aferentă anului financiar 2021.</w:t>
      </w:r>
    </w:p>
    <w:p w14:paraId="4300CF75" w14:textId="77777777" w:rsidR="0073775C" w:rsidRPr="003F0849" w:rsidRDefault="0073775C" w:rsidP="0073775C">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3F0849" w14:paraId="5CFFD957"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908D" w14:textId="77777777" w:rsidR="0073775C" w:rsidRPr="003F0849" w:rsidRDefault="0073775C" w:rsidP="00782942">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C6D2AEC" w14:textId="77777777" w:rsidR="0073775C" w:rsidRPr="003F0849" w:rsidRDefault="0073775C" w:rsidP="00782942">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3144DF8" w14:textId="77777777" w:rsidR="0073775C" w:rsidRPr="003F0849" w:rsidRDefault="0073775C" w:rsidP="00782942">
            <w:pPr>
              <w:jc w:val="both"/>
              <w:rPr>
                <w:sz w:val="22"/>
                <w:szCs w:val="22"/>
                <w:lang w:val="ro-RO"/>
              </w:rPr>
            </w:pPr>
            <w:r w:rsidRPr="003F0849">
              <w:rPr>
                <w:sz w:val="22"/>
                <w:szCs w:val="22"/>
                <w:lang w:val="ro-RO"/>
              </w:rPr>
              <w:t> ABȚINERE</w:t>
            </w:r>
          </w:p>
        </w:tc>
      </w:tr>
      <w:tr w:rsidR="0073775C" w:rsidRPr="003F0849" w14:paraId="3D065A8C"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E41CBED" w14:textId="77777777" w:rsidR="0073775C" w:rsidRPr="003F0849" w:rsidRDefault="0073775C" w:rsidP="00782942">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D391D77" w14:textId="77777777" w:rsidR="0073775C" w:rsidRPr="003F0849" w:rsidRDefault="0073775C" w:rsidP="00782942">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32C13F5" w14:textId="77777777" w:rsidR="0073775C" w:rsidRPr="003F0849" w:rsidRDefault="0073775C" w:rsidP="00782942">
            <w:pPr>
              <w:jc w:val="both"/>
              <w:rPr>
                <w:sz w:val="22"/>
                <w:szCs w:val="22"/>
                <w:lang w:val="ro-RO"/>
              </w:rPr>
            </w:pPr>
            <w:r w:rsidRPr="003F0849">
              <w:rPr>
                <w:sz w:val="22"/>
                <w:szCs w:val="22"/>
                <w:lang w:val="ro-RO"/>
              </w:rPr>
              <w:t> </w:t>
            </w:r>
          </w:p>
        </w:tc>
      </w:tr>
    </w:tbl>
    <w:p w14:paraId="37CC7DB5" w14:textId="77777777" w:rsidR="0073775C" w:rsidRPr="003F0849" w:rsidRDefault="0073775C" w:rsidP="0073775C">
      <w:pPr>
        <w:pStyle w:val="ListParagraph"/>
        <w:autoSpaceDE w:val="0"/>
        <w:autoSpaceDN w:val="0"/>
        <w:jc w:val="both"/>
        <w:rPr>
          <w:sz w:val="22"/>
          <w:szCs w:val="22"/>
          <w:lang w:val="ro-RO" w:eastAsia="ro-RO"/>
        </w:rPr>
      </w:pPr>
    </w:p>
    <w:p w14:paraId="3AFF6238" w14:textId="4CDFF318" w:rsidR="0073775C" w:rsidRPr="003F0849" w:rsidRDefault="0073775C" w:rsidP="0073775C">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467DC9E4" w14:textId="77777777" w:rsidR="00347EB7" w:rsidRPr="003F0849" w:rsidRDefault="00347EB7" w:rsidP="0073775C">
      <w:pPr>
        <w:ind w:left="360"/>
        <w:jc w:val="both"/>
        <w:rPr>
          <w:sz w:val="22"/>
          <w:szCs w:val="22"/>
          <w:lang w:val="ro-RO" w:eastAsia="ro-RO"/>
        </w:rPr>
      </w:pPr>
    </w:p>
    <w:p w14:paraId="5DE68895" w14:textId="2530FD51" w:rsidR="00347EB7" w:rsidRPr="003F0849" w:rsidRDefault="00347EB7" w:rsidP="00347EB7">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3, respectiv, </w:t>
      </w:r>
      <w:r w:rsidRPr="003F0849">
        <w:rPr>
          <w:sz w:val="22"/>
          <w:szCs w:val="22"/>
          <w:lang w:val="ro-RO"/>
        </w:rPr>
        <w:t>la propunerea Administratorului Fondului, aprobarea Politicii de Remunerare a Fondul Proprietatea aplicabilă începând cu 1 aprilie 2022, astfel cum este descrisă în materialele de prezentare, pentru a reflecta prevederile Contractului de Administrare aprobat de acționari în data de 15 decembrie 2021.</w:t>
      </w:r>
    </w:p>
    <w:p w14:paraId="7012A387" w14:textId="77777777" w:rsidR="00347EB7" w:rsidRPr="003F0849" w:rsidRDefault="00347EB7" w:rsidP="00347EB7">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347EB7" w:rsidRPr="003F0849" w14:paraId="32D635D9" w14:textId="77777777" w:rsidTr="000E1F20">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655C" w14:textId="77777777" w:rsidR="00347EB7" w:rsidRPr="003F0849" w:rsidRDefault="00347EB7" w:rsidP="000E1F20">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0F542E1" w14:textId="77777777" w:rsidR="00347EB7" w:rsidRPr="003F0849" w:rsidRDefault="00347EB7" w:rsidP="000E1F20">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C137E05" w14:textId="77777777" w:rsidR="00347EB7" w:rsidRPr="003F0849" w:rsidRDefault="00347EB7" w:rsidP="000E1F20">
            <w:pPr>
              <w:jc w:val="both"/>
              <w:rPr>
                <w:sz w:val="22"/>
                <w:szCs w:val="22"/>
                <w:lang w:val="ro-RO"/>
              </w:rPr>
            </w:pPr>
            <w:r w:rsidRPr="003F0849">
              <w:rPr>
                <w:sz w:val="22"/>
                <w:szCs w:val="22"/>
                <w:lang w:val="ro-RO"/>
              </w:rPr>
              <w:t> ABȚINERE</w:t>
            </w:r>
          </w:p>
        </w:tc>
      </w:tr>
      <w:tr w:rsidR="00347EB7" w:rsidRPr="003F0849" w14:paraId="783F8EF4" w14:textId="77777777" w:rsidTr="000E1F20">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EDC89DE" w14:textId="77777777" w:rsidR="00347EB7" w:rsidRPr="003F0849" w:rsidRDefault="00347EB7" w:rsidP="000E1F20">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DA1E0CA" w14:textId="77777777" w:rsidR="00347EB7" w:rsidRPr="003F0849" w:rsidRDefault="00347EB7" w:rsidP="000E1F20">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63988BD" w14:textId="77777777" w:rsidR="00347EB7" w:rsidRPr="003F0849" w:rsidRDefault="00347EB7" w:rsidP="000E1F20">
            <w:pPr>
              <w:jc w:val="both"/>
              <w:rPr>
                <w:sz w:val="22"/>
                <w:szCs w:val="22"/>
                <w:lang w:val="ro-RO"/>
              </w:rPr>
            </w:pPr>
            <w:r w:rsidRPr="003F0849">
              <w:rPr>
                <w:sz w:val="22"/>
                <w:szCs w:val="22"/>
                <w:lang w:val="ro-RO"/>
              </w:rPr>
              <w:t> </w:t>
            </w:r>
          </w:p>
        </w:tc>
      </w:tr>
    </w:tbl>
    <w:p w14:paraId="395C0DBE" w14:textId="77777777" w:rsidR="00347EB7" w:rsidRPr="003F0849" w:rsidRDefault="00347EB7" w:rsidP="00347EB7">
      <w:pPr>
        <w:pStyle w:val="ListParagraph"/>
        <w:autoSpaceDE w:val="0"/>
        <w:autoSpaceDN w:val="0"/>
        <w:jc w:val="both"/>
        <w:rPr>
          <w:sz w:val="22"/>
          <w:szCs w:val="22"/>
          <w:lang w:val="ro-RO" w:eastAsia="ro-RO"/>
        </w:rPr>
      </w:pPr>
    </w:p>
    <w:p w14:paraId="1B880978" w14:textId="77777777" w:rsidR="00347EB7" w:rsidRPr="003F0849" w:rsidRDefault="00347EB7" w:rsidP="00347EB7">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7267D389" w14:textId="545F6944" w:rsidR="0073775C" w:rsidRPr="003F0849" w:rsidRDefault="0073775C" w:rsidP="0073775C">
      <w:pPr>
        <w:ind w:left="360"/>
        <w:jc w:val="both"/>
        <w:rPr>
          <w:color w:val="0000FF"/>
          <w:sz w:val="22"/>
          <w:szCs w:val="22"/>
          <w:lang w:val="ro-RO"/>
        </w:rPr>
      </w:pPr>
    </w:p>
    <w:p w14:paraId="206F812A" w14:textId="48F8BBE2" w:rsidR="00C47CC3" w:rsidRPr="003F0849" w:rsidRDefault="00D330E9" w:rsidP="00C47CC3">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sidR="00347EB7" w:rsidRPr="003F0849">
        <w:rPr>
          <w:sz w:val="22"/>
          <w:szCs w:val="22"/>
          <w:lang w:val="ro-RO" w:eastAsia="ro-RO"/>
        </w:rPr>
        <w:t>4</w:t>
      </w:r>
      <w:r w:rsidRPr="003F0849">
        <w:rPr>
          <w:sz w:val="22"/>
          <w:szCs w:val="22"/>
          <w:lang w:val="ro-RO" w:eastAsia="ro-RO"/>
        </w:rPr>
        <w:t xml:space="preserve">, respectiv, </w:t>
      </w:r>
      <w:r w:rsidR="00C47CC3" w:rsidRPr="003F0849">
        <w:rPr>
          <w:sz w:val="22"/>
          <w:szCs w:val="22"/>
          <w:lang w:val="ro-RO"/>
        </w:rPr>
        <w:t>la propunerea Comitetului Reprezentanților al Fondul Proprietatea:</w:t>
      </w:r>
    </w:p>
    <w:p w14:paraId="70BAEA44" w14:textId="77777777" w:rsidR="00C47CC3" w:rsidRPr="003F0849" w:rsidRDefault="00C47CC3" w:rsidP="00C47CC3">
      <w:pPr>
        <w:pStyle w:val="ListParagraph"/>
        <w:ind w:left="450"/>
        <w:jc w:val="both"/>
        <w:rPr>
          <w:sz w:val="22"/>
          <w:szCs w:val="22"/>
          <w:lang w:val="ro-RO"/>
        </w:rPr>
      </w:pPr>
    </w:p>
    <w:p w14:paraId="4DBA33E1" w14:textId="77777777" w:rsidR="00C47CC3" w:rsidRPr="003F0849" w:rsidRDefault="00C47CC3" w:rsidP="00C47CC3">
      <w:pPr>
        <w:pStyle w:val="ListParagraph"/>
        <w:numPr>
          <w:ilvl w:val="0"/>
          <w:numId w:val="29"/>
        </w:numPr>
        <w:ind w:left="450"/>
        <w:contextualSpacing w:val="0"/>
        <w:jc w:val="both"/>
        <w:rPr>
          <w:sz w:val="22"/>
          <w:szCs w:val="22"/>
          <w:lang w:val="ro-RO"/>
        </w:rPr>
      </w:pPr>
      <w:r w:rsidRPr="003F0849">
        <w:rPr>
          <w:sz w:val="22"/>
          <w:szCs w:val="22"/>
          <w:lang w:val="ro-RO"/>
        </w:rPr>
        <w:t>Aprobarea majorării remunerației lunare brute a fiecărui membru al Comitetului Reprezentanților cu 10 (zece) procente, de la 24.123 RON la 26.535,30 RON, cu efect începând cu 20 aprilie 2022 (”</w:t>
      </w:r>
      <w:r w:rsidRPr="003F0849">
        <w:rPr>
          <w:b/>
          <w:bCs/>
          <w:sz w:val="22"/>
          <w:szCs w:val="22"/>
          <w:lang w:val="ro-RO"/>
        </w:rPr>
        <w:t>Remunerația Lunară de Bază</w:t>
      </w:r>
      <w:r w:rsidRPr="003F0849">
        <w:rPr>
          <w:sz w:val="22"/>
          <w:szCs w:val="22"/>
          <w:lang w:val="ro-RO"/>
        </w:rPr>
        <w:t>”). Cu efect începând cu data de 1 ianuarie a fiecărui an calendaristic, Remunerația de Bază Lunară va fi ajustată cu rata pozitivă a inflației din România pentru anul calendaristic anterior, astfel cum aceasta este publicată de Institutul Național de Statistică din România.</w:t>
      </w:r>
    </w:p>
    <w:p w14:paraId="7B651E45" w14:textId="77777777" w:rsidR="00C47CC3" w:rsidRPr="003F0849" w:rsidRDefault="00C47CC3" w:rsidP="00C47CC3">
      <w:pPr>
        <w:pStyle w:val="ListParagraph"/>
        <w:ind w:left="810"/>
        <w:jc w:val="both"/>
        <w:rPr>
          <w:sz w:val="22"/>
          <w:szCs w:val="22"/>
          <w:lang w:val="ro-RO"/>
        </w:rPr>
      </w:pPr>
    </w:p>
    <w:p w14:paraId="71472D9B" w14:textId="77777777" w:rsidR="00C47CC3" w:rsidRPr="003F0849" w:rsidRDefault="00C47CC3" w:rsidP="00C47CC3">
      <w:pPr>
        <w:pStyle w:val="ListParagraph"/>
        <w:numPr>
          <w:ilvl w:val="0"/>
          <w:numId w:val="29"/>
        </w:numPr>
        <w:ind w:left="450"/>
        <w:contextualSpacing w:val="0"/>
        <w:jc w:val="both"/>
        <w:rPr>
          <w:sz w:val="22"/>
          <w:szCs w:val="22"/>
          <w:lang w:val="ro-RO"/>
        </w:rPr>
      </w:pPr>
      <w:r w:rsidRPr="003F0849">
        <w:rPr>
          <w:sz w:val="22"/>
          <w:szCs w:val="22"/>
          <w:lang w:val="ro-RO"/>
        </w:rPr>
        <w:t>Aprobarea unei remunerații lunare brute suplimentare fixe pentru Președintele Comitetului Reprezentanților, pentru Președinții Comitetului de Audit și Evaluare și al Comitetului de Nominalizare și Remunerare, începând cu 20 aprilie 2022, după cum urmează:</w:t>
      </w:r>
    </w:p>
    <w:p w14:paraId="52AD8CEB" w14:textId="77777777" w:rsidR="00C47CC3" w:rsidRPr="003F0849" w:rsidRDefault="00C47CC3" w:rsidP="00C47CC3">
      <w:pPr>
        <w:pStyle w:val="ListParagraph"/>
        <w:rPr>
          <w:sz w:val="22"/>
          <w:szCs w:val="22"/>
          <w:lang w:val="ro-RO"/>
        </w:rPr>
      </w:pPr>
    </w:p>
    <w:p w14:paraId="6703E5B7" w14:textId="77777777" w:rsidR="00C47CC3" w:rsidRPr="003F0849" w:rsidRDefault="00C47CC3" w:rsidP="00C47CC3">
      <w:pPr>
        <w:pStyle w:val="ListParagraph"/>
        <w:numPr>
          <w:ilvl w:val="0"/>
          <w:numId w:val="30"/>
        </w:numPr>
        <w:contextualSpacing w:val="0"/>
        <w:jc w:val="both"/>
        <w:rPr>
          <w:sz w:val="22"/>
          <w:szCs w:val="22"/>
          <w:lang w:val="ro-RO"/>
        </w:rPr>
      </w:pPr>
      <w:r w:rsidRPr="003F0849">
        <w:rPr>
          <w:sz w:val="22"/>
          <w:szCs w:val="22"/>
          <w:lang w:val="ro-RO"/>
        </w:rPr>
        <w:t xml:space="preserve">o remunerație </w:t>
      </w:r>
      <w:r w:rsidRPr="003F0849">
        <w:rPr>
          <w:rStyle w:val="jlqj4b"/>
          <w:sz w:val="22"/>
          <w:szCs w:val="22"/>
          <w:lang w:val="ro-RO"/>
        </w:rPr>
        <w:t xml:space="preserve">suplimentară fixă brută lunară </w:t>
      </w:r>
      <w:r w:rsidRPr="003F0849">
        <w:rPr>
          <w:sz w:val="22"/>
          <w:szCs w:val="22"/>
          <w:lang w:val="ro-RO"/>
        </w:rPr>
        <w:t>de 25 (douăzeci și cinci) la sută din Remunerația Lunară de Bază, pentru Președintele Comitetului Reprezentanților; și</w:t>
      </w:r>
    </w:p>
    <w:p w14:paraId="1B908F39" w14:textId="77777777" w:rsidR="00C47CC3" w:rsidRPr="003F0849" w:rsidRDefault="00C47CC3" w:rsidP="00C47CC3">
      <w:pPr>
        <w:pStyle w:val="ListParagraph"/>
        <w:ind w:left="1440"/>
        <w:jc w:val="both"/>
        <w:rPr>
          <w:sz w:val="22"/>
          <w:szCs w:val="22"/>
          <w:lang w:val="ro-RO"/>
        </w:rPr>
      </w:pPr>
    </w:p>
    <w:p w14:paraId="13D34D35" w14:textId="77777777" w:rsidR="00C47CC3" w:rsidRPr="003F0849" w:rsidRDefault="00C47CC3" w:rsidP="00C47CC3">
      <w:pPr>
        <w:pStyle w:val="ListParagraph"/>
        <w:numPr>
          <w:ilvl w:val="0"/>
          <w:numId w:val="30"/>
        </w:numPr>
        <w:contextualSpacing w:val="0"/>
        <w:jc w:val="both"/>
        <w:rPr>
          <w:sz w:val="22"/>
          <w:szCs w:val="22"/>
          <w:lang w:val="ro-RO"/>
        </w:rPr>
      </w:pPr>
      <w:r w:rsidRPr="003F0849">
        <w:rPr>
          <w:sz w:val="22"/>
          <w:szCs w:val="22"/>
          <w:lang w:val="ro-RO"/>
        </w:rPr>
        <w:t xml:space="preserve">o remunerație </w:t>
      </w:r>
      <w:r w:rsidRPr="003F0849">
        <w:rPr>
          <w:rStyle w:val="jlqj4b"/>
          <w:sz w:val="22"/>
          <w:szCs w:val="22"/>
          <w:lang w:val="ro-RO"/>
        </w:rPr>
        <w:t xml:space="preserve">suplimentară fixă brută lunară </w:t>
      </w:r>
      <w:r w:rsidRPr="003F0849">
        <w:rPr>
          <w:sz w:val="22"/>
          <w:szCs w:val="22"/>
          <w:lang w:val="ro-RO"/>
        </w:rPr>
        <w:t>de 20 (douăzeci) la sută din Remunerația Lunară de Bază, pentru Președintele Comitetului de Audit și Evaluare și, respectiv, pentru Președintele Comitetului de Nominalizare și Remunerare.</w:t>
      </w:r>
    </w:p>
    <w:p w14:paraId="2C45B961" w14:textId="77777777" w:rsidR="00C47CC3" w:rsidRPr="003F0849" w:rsidRDefault="00C47CC3" w:rsidP="00C47CC3">
      <w:pPr>
        <w:pStyle w:val="ListParagraph"/>
        <w:rPr>
          <w:sz w:val="22"/>
          <w:szCs w:val="22"/>
          <w:lang w:val="ro-RO"/>
        </w:rPr>
      </w:pPr>
    </w:p>
    <w:p w14:paraId="09E590E3" w14:textId="77777777" w:rsidR="00C47CC3" w:rsidRPr="003F0849" w:rsidRDefault="00C47CC3" w:rsidP="00C47CC3">
      <w:pPr>
        <w:pStyle w:val="ListParagraph"/>
        <w:ind w:left="450"/>
        <w:jc w:val="both"/>
        <w:rPr>
          <w:rStyle w:val="jlqj4b"/>
          <w:sz w:val="22"/>
          <w:szCs w:val="22"/>
          <w:lang w:val="ro-RO"/>
        </w:rPr>
      </w:pPr>
      <w:r w:rsidRPr="003F0849">
        <w:rPr>
          <w:sz w:val="22"/>
          <w:szCs w:val="22"/>
          <w:lang w:val="ro-RO"/>
        </w:rPr>
        <w:t>Remunerația</w:t>
      </w:r>
      <w:r w:rsidRPr="003F0849">
        <w:rPr>
          <w:rStyle w:val="jlqj4b"/>
          <w:sz w:val="22"/>
          <w:szCs w:val="22"/>
          <w:lang w:val="ro-RO"/>
        </w:rPr>
        <w:t xml:space="preserve"> suplimentară fixă brută lunară pentru Președintele Comitetului Reprezentanților și pentru Președinții Comitetului de Audit și Evaluare și al Comitetului de Nominalizare și Remunerare se va plăti proporțional pentru perioada în care membrul Comitetului Reprezentanților ocupă</w:t>
      </w:r>
      <w:r w:rsidRPr="003F0849">
        <w:rPr>
          <w:rStyle w:val="viiyi"/>
          <w:sz w:val="22"/>
          <w:szCs w:val="22"/>
          <w:lang w:val="ro-RO"/>
        </w:rPr>
        <w:t xml:space="preserve"> </w:t>
      </w:r>
      <w:r w:rsidRPr="003F0849">
        <w:rPr>
          <w:rStyle w:val="jlqj4b"/>
          <w:sz w:val="22"/>
          <w:szCs w:val="22"/>
          <w:lang w:val="ro-RO"/>
        </w:rPr>
        <w:t>funcția(ile) relevantă(e).</w:t>
      </w:r>
    </w:p>
    <w:p w14:paraId="46F4155A" w14:textId="77777777" w:rsidR="00C47CC3" w:rsidRPr="003F0849" w:rsidRDefault="00C47CC3" w:rsidP="00C47CC3">
      <w:pPr>
        <w:pStyle w:val="ListParagraph"/>
        <w:ind w:left="450"/>
        <w:jc w:val="both"/>
        <w:rPr>
          <w:rStyle w:val="jlqj4b"/>
          <w:sz w:val="22"/>
          <w:szCs w:val="22"/>
        </w:rPr>
      </w:pPr>
    </w:p>
    <w:p w14:paraId="1CE40313" w14:textId="77777777" w:rsidR="00C47CC3" w:rsidRPr="003F0849" w:rsidRDefault="00C47CC3" w:rsidP="00C47CC3">
      <w:pPr>
        <w:pStyle w:val="ListParagraph"/>
        <w:numPr>
          <w:ilvl w:val="0"/>
          <w:numId w:val="29"/>
        </w:numPr>
        <w:ind w:left="450"/>
        <w:contextualSpacing w:val="0"/>
        <w:jc w:val="both"/>
        <w:rPr>
          <w:rStyle w:val="jlqj4b"/>
          <w:sz w:val="22"/>
          <w:szCs w:val="22"/>
          <w:lang w:val="ro-RO"/>
        </w:rPr>
      </w:pPr>
      <w:r w:rsidRPr="003F0849">
        <w:rPr>
          <w:rStyle w:val="jlqj4b"/>
          <w:sz w:val="22"/>
          <w:szCs w:val="22"/>
          <w:lang w:val="ro-RO"/>
        </w:rPr>
        <w:t xml:space="preserve">Aprobarea majorării perioadei de preaviz în cazul retragerii din poziția de membru al Comitetului </w:t>
      </w:r>
      <w:r w:rsidRPr="003F0849">
        <w:rPr>
          <w:sz w:val="22"/>
          <w:szCs w:val="22"/>
          <w:lang w:val="ro-RO"/>
        </w:rPr>
        <w:t>Reprezentanților</w:t>
      </w:r>
      <w:r w:rsidRPr="003F0849">
        <w:rPr>
          <w:rStyle w:val="jlqj4b"/>
          <w:sz w:val="22"/>
          <w:szCs w:val="22"/>
          <w:lang w:val="ro-RO"/>
        </w:rPr>
        <w:t>, de la, în prezent, 15 (cincisprezece) zile lucrătoare în avans la 3 (trei) luni în avans, pentru fiecare membru al Comitetului Reprezentaților. Fără a aduce atingere celor de mai sus, o perioadă mai scurtă de preaviz poate fi acceptată, de la caz la caz, atunci când acest lucru este cerut în mod expres de legea aplicabilă sau de către orice autoritate relevantă.</w:t>
      </w:r>
    </w:p>
    <w:p w14:paraId="7256C086" w14:textId="77777777" w:rsidR="00C47CC3" w:rsidRPr="003F0849" w:rsidRDefault="00C47CC3" w:rsidP="00C47CC3">
      <w:pPr>
        <w:pStyle w:val="ListParagraph"/>
        <w:ind w:left="450"/>
        <w:jc w:val="both"/>
        <w:rPr>
          <w:rStyle w:val="jlqj4b"/>
          <w:sz w:val="22"/>
          <w:szCs w:val="22"/>
          <w:lang w:val="ro-RO"/>
        </w:rPr>
      </w:pPr>
    </w:p>
    <w:p w14:paraId="0524BF9B" w14:textId="77777777" w:rsidR="00C47CC3" w:rsidRPr="003F0849" w:rsidRDefault="00C47CC3" w:rsidP="00C47CC3">
      <w:pPr>
        <w:pStyle w:val="ListParagraph"/>
        <w:numPr>
          <w:ilvl w:val="0"/>
          <w:numId w:val="29"/>
        </w:numPr>
        <w:ind w:left="450"/>
        <w:contextualSpacing w:val="0"/>
        <w:jc w:val="both"/>
        <w:rPr>
          <w:rStyle w:val="jlqj4b"/>
          <w:sz w:val="22"/>
          <w:szCs w:val="22"/>
          <w:lang w:val="ro-RO"/>
        </w:rPr>
      </w:pPr>
      <w:r w:rsidRPr="003F0849">
        <w:rPr>
          <w:rStyle w:val="jlqj4b"/>
          <w:sz w:val="22"/>
          <w:szCs w:val="22"/>
          <w:lang w:val="ro-RO"/>
        </w:rPr>
        <w:t>Aprobarea modificării Politicii de Remunerare a Fondul Proprietatea, așa cum este descrisă în materialele de prezentare, pentru a reflecta modificările avute în vedere la punctele (a), (b) și (c) de mai sus.</w:t>
      </w:r>
    </w:p>
    <w:p w14:paraId="6DD75893" w14:textId="77777777" w:rsidR="00C47CC3" w:rsidRPr="003F0849" w:rsidRDefault="00C47CC3" w:rsidP="00C47CC3">
      <w:pPr>
        <w:pStyle w:val="ListParagraph"/>
        <w:rPr>
          <w:rStyle w:val="jlqj4b"/>
          <w:sz w:val="22"/>
          <w:szCs w:val="22"/>
          <w:lang w:val="ro-RO"/>
        </w:rPr>
      </w:pPr>
    </w:p>
    <w:p w14:paraId="796DF33D" w14:textId="578BA631" w:rsidR="00C47CC3" w:rsidRPr="003F0849" w:rsidRDefault="00C47CC3" w:rsidP="00C47CC3">
      <w:pPr>
        <w:ind w:left="450"/>
        <w:jc w:val="both"/>
        <w:rPr>
          <w:rStyle w:val="jlqj4b"/>
          <w:sz w:val="22"/>
          <w:szCs w:val="22"/>
          <w:lang w:val="ro-RO"/>
        </w:rPr>
      </w:pPr>
      <w:r w:rsidRPr="003F0849">
        <w:rPr>
          <w:rStyle w:val="jlqj4b"/>
          <w:sz w:val="22"/>
          <w:szCs w:val="22"/>
          <w:lang w:val="ro-RO"/>
        </w:rPr>
        <w:t>Modificările relevante ale Politicii de Remunerare a Fondul Proprietatea, așa cum sunt descrise în materialele de prezentare, vor fi consolidate într-o versiune actualizată a Politicii de Remunerare pentru a include și modificările prevăzute la punctul 3 de pe ordinea de zi, în cazul în care acest punct este aprobat de către acționari.</w:t>
      </w:r>
    </w:p>
    <w:p w14:paraId="23738D47" w14:textId="77777777" w:rsidR="0042388D" w:rsidRPr="003F0849" w:rsidRDefault="0042388D" w:rsidP="00C47CC3">
      <w:pPr>
        <w:ind w:left="450"/>
        <w:jc w:val="both"/>
        <w:rPr>
          <w:rStyle w:val="jlqj4b"/>
          <w:sz w:val="22"/>
          <w:szCs w:val="22"/>
          <w:lang w:val="ro-RO"/>
        </w:rPr>
      </w:pPr>
    </w:p>
    <w:p w14:paraId="7F3FC176" w14:textId="0A196479" w:rsidR="0038417A" w:rsidRPr="003F0849" w:rsidRDefault="00C47CC3" w:rsidP="0042388D">
      <w:pPr>
        <w:pStyle w:val="ListParagraph"/>
        <w:numPr>
          <w:ilvl w:val="0"/>
          <w:numId w:val="29"/>
        </w:numPr>
        <w:ind w:left="450"/>
        <w:contextualSpacing w:val="0"/>
        <w:jc w:val="both"/>
        <w:rPr>
          <w:sz w:val="22"/>
          <w:szCs w:val="22"/>
          <w:lang w:val="ro-RO"/>
        </w:rPr>
      </w:pPr>
      <w:r w:rsidRPr="003F0849">
        <w:rPr>
          <w:rStyle w:val="jlqj4b"/>
          <w:sz w:val="22"/>
          <w:szCs w:val="22"/>
          <w:lang w:val="ro-RO"/>
        </w:rPr>
        <w:t>Aprobarea modificării modelului de contract de mandat al membrilor Comitetului Reprezentanților Fondul Proprietatea și aprobarea actelor adiționale la contractele de mandat existente ale membrilor Comitetului Reprezentanților pentru a reflecta modificările avute în vedere la punctele (a), (b) și (c) de mai sus, în conformitate cu materialele de prezentare.</w:t>
      </w:r>
      <w:r w:rsidRPr="003F0849">
        <w:rPr>
          <w:rStyle w:val="viiyi"/>
          <w:sz w:val="22"/>
          <w:szCs w:val="22"/>
          <w:lang w:val="ro-RO"/>
        </w:rPr>
        <w:t xml:space="preserve"> </w:t>
      </w:r>
      <w:r w:rsidRPr="003F0849">
        <w:rPr>
          <w:rStyle w:val="jlqj4b"/>
          <w:sz w:val="22"/>
          <w:szCs w:val="22"/>
          <w:lang w:val="ro-RO"/>
        </w:rPr>
        <w:t>Domnul Johan Meyer este împuternicit să semneze contractele de mandat, respectiv actele adiționale la contractele de mandat cu membrii Comitetului Reprezentanților, pentru și pe seama Fondul Proprietatea.</w:t>
      </w:r>
    </w:p>
    <w:p w14:paraId="1B836645" w14:textId="094CBC00" w:rsidR="00D330E9" w:rsidRPr="003F0849" w:rsidRDefault="00D330E9" w:rsidP="00D330E9">
      <w:pPr>
        <w:pStyle w:val="ListParagraph"/>
        <w:jc w:val="both"/>
        <w:rPr>
          <w:sz w:val="22"/>
          <w:szCs w:val="22"/>
          <w:lang w:val="ro-RO"/>
        </w:rPr>
      </w:pPr>
    </w:p>
    <w:p w14:paraId="5FD4F8E1" w14:textId="77777777" w:rsidR="00347EB7" w:rsidRPr="003F0849" w:rsidRDefault="00347EB7" w:rsidP="00D330E9">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D330E9" w:rsidRPr="003F0849" w14:paraId="751A629B"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25F5" w14:textId="77777777" w:rsidR="00D330E9" w:rsidRPr="003F0849" w:rsidRDefault="00D330E9"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677E705" w14:textId="77777777" w:rsidR="00D330E9" w:rsidRPr="003F0849" w:rsidRDefault="00D330E9"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0E67B71" w14:textId="77777777" w:rsidR="00D330E9" w:rsidRPr="003F0849" w:rsidRDefault="00D330E9" w:rsidP="001171D9">
            <w:pPr>
              <w:jc w:val="both"/>
              <w:rPr>
                <w:sz w:val="22"/>
                <w:szCs w:val="22"/>
                <w:lang w:val="ro-RO"/>
              </w:rPr>
            </w:pPr>
            <w:r w:rsidRPr="003F0849">
              <w:rPr>
                <w:sz w:val="22"/>
                <w:szCs w:val="22"/>
                <w:lang w:val="ro-RO"/>
              </w:rPr>
              <w:t> ABȚINERE</w:t>
            </w:r>
          </w:p>
        </w:tc>
      </w:tr>
      <w:tr w:rsidR="00D330E9" w:rsidRPr="003F0849" w14:paraId="31CAD2D4"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045DC3B" w14:textId="77777777" w:rsidR="00D330E9" w:rsidRPr="003F0849" w:rsidRDefault="00D330E9"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31E8A17" w14:textId="77777777" w:rsidR="00D330E9" w:rsidRPr="003F0849" w:rsidRDefault="00D330E9"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5A47936" w14:textId="77777777" w:rsidR="00D330E9" w:rsidRPr="003F0849" w:rsidRDefault="00D330E9" w:rsidP="001171D9">
            <w:pPr>
              <w:jc w:val="both"/>
              <w:rPr>
                <w:sz w:val="22"/>
                <w:szCs w:val="22"/>
                <w:lang w:val="ro-RO"/>
              </w:rPr>
            </w:pPr>
            <w:r w:rsidRPr="003F0849">
              <w:rPr>
                <w:sz w:val="22"/>
                <w:szCs w:val="22"/>
                <w:lang w:val="ro-RO"/>
              </w:rPr>
              <w:t> </w:t>
            </w:r>
          </w:p>
        </w:tc>
      </w:tr>
    </w:tbl>
    <w:p w14:paraId="4D06CA0F" w14:textId="77777777" w:rsidR="00D330E9" w:rsidRPr="003F0849" w:rsidRDefault="00D330E9" w:rsidP="00D330E9">
      <w:pPr>
        <w:pStyle w:val="ListParagraph"/>
        <w:autoSpaceDE w:val="0"/>
        <w:autoSpaceDN w:val="0"/>
        <w:jc w:val="both"/>
        <w:rPr>
          <w:sz w:val="22"/>
          <w:szCs w:val="22"/>
          <w:lang w:val="ro-RO" w:eastAsia="ro-RO"/>
        </w:rPr>
      </w:pPr>
    </w:p>
    <w:p w14:paraId="18828063" w14:textId="77777777" w:rsidR="00D330E9" w:rsidRPr="003F0849" w:rsidRDefault="00D330E9" w:rsidP="00D330E9">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B564305" w14:textId="72D61611" w:rsidR="00D330E9" w:rsidRPr="003F0849" w:rsidRDefault="00D330E9" w:rsidP="0073775C">
      <w:pPr>
        <w:ind w:left="360"/>
        <w:jc w:val="both"/>
        <w:rPr>
          <w:color w:val="0000FF"/>
          <w:sz w:val="22"/>
          <w:szCs w:val="22"/>
          <w:lang w:val="ro-RO"/>
        </w:rPr>
      </w:pPr>
    </w:p>
    <w:p w14:paraId="314FB097" w14:textId="44255DB5" w:rsidR="00C81973" w:rsidRPr="003F0849" w:rsidRDefault="0042388D" w:rsidP="00C81973">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sidR="00C81973" w:rsidRPr="003F0849">
        <w:rPr>
          <w:sz w:val="22"/>
          <w:szCs w:val="22"/>
          <w:lang w:val="ro-RO" w:eastAsia="ro-RO"/>
        </w:rPr>
        <w:t>5</w:t>
      </w:r>
      <w:r w:rsidRPr="003F0849">
        <w:rPr>
          <w:sz w:val="22"/>
          <w:szCs w:val="22"/>
          <w:lang w:val="ro-RO" w:eastAsia="ro-RO"/>
        </w:rPr>
        <w:t xml:space="preserve">, respectiv, </w:t>
      </w:r>
      <w:r w:rsidR="00C81973" w:rsidRPr="003F0849">
        <w:rPr>
          <w:sz w:val="22"/>
          <w:szCs w:val="22"/>
          <w:lang w:val="ro-RO"/>
        </w:rPr>
        <w:t xml:space="preserve">numirea unui membru în Comitetul Reprezentanților Fondului Proprietatea ca urmare a demisiei domnului Mark Gitenstein din data de 18 decembrie 2021. Mandatul noului membru este valabil pentru o perioadă de 3 (trei) ani și își va produce efectele începând cu data acceptării mandatului. Propunerile acționarilor pentru mandat pot fi depuse până la data de 18 martie 2022, ora 5:00 PM (ora României), la sediul social al Societății din București, Str. Buzești, nr. 76- 80, etaj 7, sector 1, cod poștal 011017 sau prin e-mail la adresa </w:t>
      </w:r>
      <w:hyperlink r:id="rId11" w:history="1">
        <w:r w:rsidR="00C81973" w:rsidRPr="003F0849">
          <w:rPr>
            <w:rStyle w:val="Hyperlink"/>
            <w:sz w:val="22"/>
            <w:szCs w:val="22"/>
          </w:rPr>
          <w:t>agafp@fondulproprietatea.ro</w:t>
        </w:r>
      </w:hyperlink>
      <w:r w:rsidR="00C81973" w:rsidRPr="003F0849">
        <w:rPr>
          <w:sz w:val="22"/>
          <w:szCs w:val="22"/>
          <w:lang w:val="ro-RO"/>
        </w:rPr>
        <w:t xml:space="preserve">. </w:t>
      </w:r>
    </w:p>
    <w:p w14:paraId="5936666C" w14:textId="77777777" w:rsidR="00C81973" w:rsidRPr="003F0849" w:rsidRDefault="00C81973" w:rsidP="00C81973">
      <w:pPr>
        <w:pStyle w:val="ListParagraph"/>
        <w:rPr>
          <w:sz w:val="22"/>
          <w:szCs w:val="22"/>
          <w:lang w:val="ro-RO"/>
        </w:rPr>
      </w:pPr>
    </w:p>
    <w:p w14:paraId="170427B6" w14:textId="77777777" w:rsidR="00C81973" w:rsidRPr="003F0849" w:rsidRDefault="00C81973" w:rsidP="00C81973">
      <w:pPr>
        <w:pStyle w:val="ListParagraph"/>
        <w:ind w:left="540"/>
        <w:jc w:val="both"/>
        <w:rPr>
          <w:sz w:val="22"/>
          <w:szCs w:val="22"/>
          <w:lang w:val="ro-RO"/>
        </w:rPr>
      </w:pPr>
      <w:r w:rsidRPr="003F0849">
        <w:rPr>
          <w:sz w:val="22"/>
          <w:szCs w:val="22"/>
          <w:lang w:val="ro-RO"/>
        </w:rPr>
        <w:t xml:space="preserve">Fiecare candidat pentru Comitetul Reprezentanților trebuie să depună o copie a cărții de identitate, CV-ul care să prezinte detalii ale activității profesionale curente, certificatul de cazier fiscal și certificatul de cazier judiciar sau declarația pe proprie răspundere, dacă acesta nu este cetățean român, chestionarul cu privire la independența candidatului, completat și semnat de candidat, și formularul de consimțământ și nota de informare pentru colectarea și prelucrarea datelor cu caracter personal în procesul de recrutare, completat și semnat de candidat, ale căror modele indicative sunt disponibile în cadrul materialelor informative. </w:t>
      </w:r>
    </w:p>
    <w:p w14:paraId="157428DE" w14:textId="77777777" w:rsidR="00C81973" w:rsidRPr="003F0849" w:rsidRDefault="00C81973" w:rsidP="00C81973">
      <w:pPr>
        <w:pStyle w:val="ListParagraph"/>
        <w:ind w:left="360"/>
        <w:jc w:val="both"/>
        <w:rPr>
          <w:sz w:val="22"/>
          <w:szCs w:val="22"/>
          <w:lang w:val="ro-RO"/>
        </w:rPr>
      </w:pPr>
    </w:p>
    <w:p w14:paraId="24508585" w14:textId="77777777" w:rsidR="00C81973" w:rsidRPr="003F0849" w:rsidRDefault="00C81973" w:rsidP="00C81973">
      <w:pPr>
        <w:pStyle w:val="ListParagraph"/>
        <w:ind w:left="540"/>
        <w:jc w:val="both"/>
        <w:rPr>
          <w:sz w:val="22"/>
          <w:szCs w:val="22"/>
          <w:lang w:val="ro-RO"/>
        </w:rPr>
      </w:pPr>
      <w:r w:rsidRPr="003F0849">
        <w:rPr>
          <w:sz w:val="22"/>
          <w:szCs w:val="22"/>
          <w:lang w:val="ro-RO"/>
        </w:rPr>
        <w:t xml:space="preserve">Lista cuprinzând informații cu privire la numele, localitatea de domiciliu, calificarea profesională, calitatea de acționar, cazierul fiscal și cazierul judiciar, chestionarul de independență, precum și CV-ul vor fi publicate pe pagina oficială de Internet a Societății și va fi actualizată zilnic, pe baza propunerilor primite. </w:t>
      </w:r>
      <w:r w:rsidRPr="003F0849">
        <w:rPr>
          <w:i/>
          <w:iCs/>
          <w:sz w:val="22"/>
          <w:szCs w:val="22"/>
          <w:lang w:val="ro-RO"/>
        </w:rPr>
        <w:t>(vot secret)</w:t>
      </w:r>
      <w:r w:rsidRPr="003F0849">
        <w:rPr>
          <w:sz w:val="22"/>
          <w:szCs w:val="22"/>
          <w:lang w:val="ro-RO"/>
        </w:rPr>
        <w:t xml:space="preserve"> </w:t>
      </w:r>
    </w:p>
    <w:p w14:paraId="107DF4C8" w14:textId="77777777" w:rsidR="00772080" w:rsidRPr="003F0849" w:rsidRDefault="00772080" w:rsidP="00772080">
      <w:pPr>
        <w:pStyle w:val="ListParagraph"/>
        <w:ind w:left="360"/>
        <w:contextualSpacing w:val="0"/>
        <w:jc w:val="both"/>
        <w:rPr>
          <w:sz w:val="22"/>
          <w:szCs w:val="22"/>
          <w:lang w:val="ro-RO" w:eastAsia="ro-RO"/>
        </w:rPr>
      </w:pPr>
    </w:p>
    <w:tbl>
      <w:tblPr>
        <w:tblW w:w="5564" w:type="dxa"/>
        <w:tblInd w:w="879" w:type="dxa"/>
        <w:tblLook w:val="04A0" w:firstRow="1" w:lastRow="0" w:firstColumn="1" w:lastColumn="0" w:noHBand="0" w:noVBand="1"/>
      </w:tblPr>
      <w:tblGrid>
        <w:gridCol w:w="1476"/>
        <w:gridCol w:w="1127"/>
        <w:gridCol w:w="1439"/>
        <w:gridCol w:w="1522"/>
      </w:tblGrid>
      <w:tr w:rsidR="00772080" w:rsidRPr="003F0849" w14:paraId="7FFDAB74" w14:textId="77777777" w:rsidTr="001171D9">
        <w:trPr>
          <w:trHeight w:val="300"/>
        </w:trPr>
        <w:tc>
          <w:tcPr>
            <w:tcW w:w="1580" w:type="dxa"/>
            <w:tcBorders>
              <w:top w:val="single" w:sz="4" w:space="0" w:color="auto"/>
              <w:left w:val="single" w:sz="4" w:space="0" w:color="auto"/>
              <w:bottom w:val="single" w:sz="4" w:space="0" w:color="auto"/>
              <w:right w:val="single" w:sz="4" w:space="0" w:color="auto"/>
            </w:tcBorders>
          </w:tcPr>
          <w:p w14:paraId="4B244844" w14:textId="77777777" w:rsidR="00772080" w:rsidRPr="003F0849" w:rsidRDefault="00772080" w:rsidP="001171D9">
            <w:pPr>
              <w:spacing w:line="256" w:lineRule="auto"/>
              <w:jc w:val="both"/>
              <w:rPr>
                <w:color w:val="000000"/>
                <w:sz w:val="22"/>
                <w:szCs w:val="22"/>
                <w:lang w:val="en-GB"/>
              </w:rPr>
            </w:pPr>
          </w:p>
          <w:p w14:paraId="49F5279A" w14:textId="77777777" w:rsidR="00772080" w:rsidRPr="003F0849" w:rsidRDefault="00772080" w:rsidP="001171D9">
            <w:pPr>
              <w:spacing w:line="256" w:lineRule="auto"/>
              <w:jc w:val="both"/>
              <w:rPr>
                <w:color w:val="000000"/>
                <w:sz w:val="22"/>
                <w:szCs w:val="22"/>
                <w:lang w:val="en-GB"/>
              </w:rPr>
            </w:pPr>
            <w:r w:rsidRPr="003F0849">
              <w:rPr>
                <w:color w:val="000000"/>
                <w:sz w:val="22"/>
                <w:szCs w:val="22"/>
                <w:lang w:val="en-GB"/>
              </w:rPr>
              <w:t>CANDIDAT</w:t>
            </w:r>
          </w:p>
        </w:tc>
        <w:tc>
          <w:tcPr>
            <w:tcW w:w="1044" w:type="dxa"/>
            <w:tcBorders>
              <w:top w:val="single" w:sz="4" w:space="0" w:color="auto"/>
              <w:left w:val="single" w:sz="4" w:space="0" w:color="auto"/>
              <w:bottom w:val="single" w:sz="4" w:space="0" w:color="auto"/>
              <w:right w:val="single" w:sz="4" w:space="0" w:color="auto"/>
            </w:tcBorders>
            <w:noWrap/>
            <w:vAlign w:val="bottom"/>
            <w:hideMark/>
          </w:tcPr>
          <w:p w14:paraId="5CFD230C" w14:textId="77777777" w:rsidR="00772080" w:rsidRPr="003F0849" w:rsidRDefault="00772080" w:rsidP="001171D9">
            <w:pPr>
              <w:spacing w:line="256" w:lineRule="auto"/>
              <w:jc w:val="both"/>
              <w:rPr>
                <w:sz w:val="22"/>
                <w:szCs w:val="22"/>
                <w:lang w:val="ro-RO"/>
              </w:rPr>
            </w:pPr>
            <w:r w:rsidRPr="003F0849">
              <w:rPr>
                <w:sz w:val="22"/>
                <w:szCs w:val="22"/>
                <w:lang w:val="ro-RO"/>
              </w:rPr>
              <w:t> PENTRU</w:t>
            </w:r>
          </w:p>
        </w:tc>
        <w:tc>
          <w:tcPr>
            <w:tcW w:w="1418" w:type="dxa"/>
            <w:tcBorders>
              <w:top w:val="single" w:sz="4" w:space="0" w:color="auto"/>
              <w:left w:val="nil"/>
              <w:bottom w:val="single" w:sz="4" w:space="0" w:color="auto"/>
              <w:right w:val="single" w:sz="4" w:space="0" w:color="auto"/>
            </w:tcBorders>
            <w:noWrap/>
            <w:vAlign w:val="bottom"/>
            <w:hideMark/>
          </w:tcPr>
          <w:p w14:paraId="763676F9" w14:textId="77777777" w:rsidR="00772080" w:rsidRPr="003F0849" w:rsidRDefault="00772080" w:rsidP="001171D9">
            <w:pPr>
              <w:spacing w:line="256" w:lineRule="auto"/>
              <w:jc w:val="both"/>
              <w:rPr>
                <w:sz w:val="22"/>
                <w:szCs w:val="22"/>
                <w:lang w:val="ro-RO"/>
              </w:rPr>
            </w:pPr>
            <w:r w:rsidRPr="003F0849">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227F12B7" w14:textId="77777777" w:rsidR="00772080" w:rsidRPr="003F0849" w:rsidRDefault="00772080" w:rsidP="001171D9">
            <w:pPr>
              <w:spacing w:line="256" w:lineRule="auto"/>
              <w:jc w:val="both"/>
              <w:rPr>
                <w:sz w:val="22"/>
                <w:szCs w:val="22"/>
                <w:lang w:val="ro-RO"/>
              </w:rPr>
            </w:pPr>
            <w:r w:rsidRPr="003F0849">
              <w:rPr>
                <w:sz w:val="22"/>
                <w:szCs w:val="22"/>
                <w:lang w:val="ro-RO"/>
              </w:rPr>
              <w:t> ABȚINERE</w:t>
            </w:r>
          </w:p>
        </w:tc>
      </w:tr>
      <w:tr w:rsidR="00772080" w:rsidRPr="003F0849" w14:paraId="0C1E135C" w14:textId="77777777" w:rsidTr="001171D9">
        <w:trPr>
          <w:trHeight w:val="300"/>
        </w:trPr>
        <w:tc>
          <w:tcPr>
            <w:tcW w:w="1580" w:type="dxa"/>
            <w:tcBorders>
              <w:top w:val="nil"/>
              <w:left w:val="single" w:sz="4" w:space="0" w:color="auto"/>
              <w:bottom w:val="single" w:sz="4" w:space="0" w:color="auto"/>
              <w:right w:val="single" w:sz="4" w:space="0" w:color="auto"/>
            </w:tcBorders>
            <w:hideMark/>
          </w:tcPr>
          <w:p w14:paraId="41A76B17" w14:textId="77777777" w:rsidR="00772080" w:rsidRPr="003F0849" w:rsidRDefault="00772080" w:rsidP="001171D9">
            <w:pPr>
              <w:numPr>
                <w:ilvl w:val="0"/>
                <w:numId w:val="15"/>
              </w:numPr>
              <w:spacing w:line="256" w:lineRule="auto"/>
              <w:jc w:val="both"/>
              <w:rPr>
                <w:sz w:val="22"/>
                <w:szCs w:val="22"/>
                <w:lang w:val="ro-RO"/>
              </w:rPr>
            </w:pPr>
            <w:r w:rsidRPr="003F0849">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hideMark/>
          </w:tcPr>
          <w:p w14:paraId="4EC42533" w14:textId="77777777" w:rsidR="00772080" w:rsidRPr="003F0849" w:rsidRDefault="00772080" w:rsidP="001171D9">
            <w:pPr>
              <w:spacing w:line="256" w:lineRule="auto"/>
              <w:jc w:val="both"/>
              <w:rPr>
                <w:color w:val="000000"/>
                <w:sz w:val="22"/>
                <w:szCs w:val="22"/>
                <w:lang w:val="en-GB"/>
              </w:rPr>
            </w:pPr>
            <w:r w:rsidRPr="003F0849">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55D3F92E" w14:textId="77777777" w:rsidR="00772080" w:rsidRPr="003F0849" w:rsidRDefault="00772080" w:rsidP="001171D9">
            <w:pPr>
              <w:spacing w:line="256" w:lineRule="auto"/>
              <w:jc w:val="both"/>
              <w:rPr>
                <w:color w:val="000000"/>
                <w:sz w:val="22"/>
                <w:szCs w:val="22"/>
                <w:lang w:val="en-GB"/>
              </w:rPr>
            </w:pPr>
            <w:r w:rsidRPr="003F0849">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400B49E1" w14:textId="77777777" w:rsidR="00772080" w:rsidRPr="003F0849" w:rsidRDefault="00772080" w:rsidP="001171D9">
            <w:pPr>
              <w:spacing w:line="256" w:lineRule="auto"/>
              <w:jc w:val="both"/>
              <w:rPr>
                <w:color w:val="000000"/>
                <w:sz w:val="22"/>
                <w:szCs w:val="22"/>
                <w:lang w:val="en-GB"/>
              </w:rPr>
            </w:pPr>
            <w:r w:rsidRPr="003F0849">
              <w:rPr>
                <w:color w:val="000000"/>
                <w:sz w:val="22"/>
                <w:szCs w:val="22"/>
                <w:lang w:val="en-GB"/>
              </w:rPr>
              <w:t> </w:t>
            </w:r>
          </w:p>
        </w:tc>
      </w:tr>
      <w:tr w:rsidR="00772080" w:rsidRPr="003F0849" w14:paraId="4DC322D3" w14:textId="77777777" w:rsidTr="001171D9">
        <w:trPr>
          <w:trHeight w:val="300"/>
        </w:trPr>
        <w:tc>
          <w:tcPr>
            <w:tcW w:w="1580" w:type="dxa"/>
            <w:tcBorders>
              <w:top w:val="nil"/>
              <w:left w:val="single" w:sz="4" w:space="0" w:color="auto"/>
              <w:bottom w:val="single" w:sz="4" w:space="0" w:color="auto"/>
              <w:right w:val="single" w:sz="4" w:space="0" w:color="auto"/>
            </w:tcBorders>
            <w:hideMark/>
          </w:tcPr>
          <w:p w14:paraId="78D962FF" w14:textId="77777777" w:rsidR="00772080" w:rsidRPr="003F0849" w:rsidRDefault="00772080" w:rsidP="001171D9">
            <w:pPr>
              <w:numPr>
                <w:ilvl w:val="0"/>
                <w:numId w:val="15"/>
              </w:numPr>
              <w:spacing w:line="256" w:lineRule="auto"/>
              <w:jc w:val="both"/>
              <w:rPr>
                <w:sz w:val="22"/>
                <w:szCs w:val="22"/>
                <w:lang w:val="ro-RO"/>
              </w:rPr>
            </w:pPr>
            <w:r w:rsidRPr="003F0849">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46B7C1C7" w14:textId="77777777" w:rsidR="00772080" w:rsidRPr="003F0849" w:rsidRDefault="00772080" w:rsidP="001171D9">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1291D3ED" w14:textId="77777777" w:rsidR="00772080" w:rsidRPr="003F0849" w:rsidRDefault="00772080" w:rsidP="001171D9">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7F7BDC66" w14:textId="77777777" w:rsidR="00772080" w:rsidRPr="003F0849" w:rsidRDefault="00772080" w:rsidP="001171D9">
            <w:pPr>
              <w:spacing w:line="256" w:lineRule="auto"/>
              <w:jc w:val="both"/>
              <w:rPr>
                <w:color w:val="000000"/>
                <w:sz w:val="22"/>
                <w:szCs w:val="22"/>
                <w:lang w:val="en-GB"/>
              </w:rPr>
            </w:pPr>
          </w:p>
        </w:tc>
      </w:tr>
      <w:tr w:rsidR="00772080" w:rsidRPr="003F0849" w14:paraId="1F69477E" w14:textId="77777777" w:rsidTr="001171D9">
        <w:trPr>
          <w:trHeight w:val="300"/>
        </w:trPr>
        <w:tc>
          <w:tcPr>
            <w:tcW w:w="1580" w:type="dxa"/>
            <w:tcBorders>
              <w:top w:val="nil"/>
              <w:left w:val="single" w:sz="4" w:space="0" w:color="auto"/>
              <w:bottom w:val="single" w:sz="4" w:space="0" w:color="auto"/>
              <w:right w:val="single" w:sz="4" w:space="0" w:color="auto"/>
            </w:tcBorders>
            <w:hideMark/>
          </w:tcPr>
          <w:p w14:paraId="521BD689" w14:textId="77777777" w:rsidR="00772080" w:rsidRPr="003F0849" w:rsidRDefault="00772080" w:rsidP="001171D9">
            <w:pPr>
              <w:numPr>
                <w:ilvl w:val="0"/>
                <w:numId w:val="15"/>
              </w:numPr>
              <w:spacing w:line="256" w:lineRule="auto"/>
              <w:jc w:val="both"/>
              <w:rPr>
                <w:sz w:val="22"/>
                <w:szCs w:val="22"/>
                <w:lang w:val="ro-RO"/>
              </w:rPr>
            </w:pPr>
            <w:r w:rsidRPr="003F0849">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11023677" w14:textId="77777777" w:rsidR="00772080" w:rsidRPr="003F0849" w:rsidRDefault="00772080" w:rsidP="001171D9">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1CF02DE7" w14:textId="77777777" w:rsidR="00772080" w:rsidRPr="003F0849" w:rsidRDefault="00772080" w:rsidP="001171D9">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451DB303" w14:textId="77777777" w:rsidR="00772080" w:rsidRPr="003F0849" w:rsidRDefault="00772080" w:rsidP="001171D9">
            <w:pPr>
              <w:spacing w:line="256" w:lineRule="auto"/>
              <w:jc w:val="both"/>
              <w:rPr>
                <w:color w:val="000000"/>
                <w:sz w:val="22"/>
                <w:szCs w:val="22"/>
                <w:lang w:val="en-GB"/>
              </w:rPr>
            </w:pPr>
          </w:p>
        </w:tc>
      </w:tr>
    </w:tbl>
    <w:p w14:paraId="24E8789A" w14:textId="77777777" w:rsidR="00772080" w:rsidRPr="003F0849" w:rsidRDefault="00772080" w:rsidP="00772080">
      <w:pPr>
        <w:pStyle w:val="ListParagraph"/>
        <w:ind w:left="360"/>
        <w:contextualSpacing w:val="0"/>
        <w:jc w:val="both"/>
        <w:rPr>
          <w:sz w:val="22"/>
          <w:szCs w:val="22"/>
          <w:lang w:val="ro-RO" w:eastAsia="ro-RO"/>
        </w:rPr>
      </w:pPr>
    </w:p>
    <w:p w14:paraId="05677EE5" w14:textId="2C72E948" w:rsidR="00772080" w:rsidRPr="003F0849" w:rsidRDefault="00772080" w:rsidP="00772080">
      <w:pPr>
        <w:pStyle w:val="ListParagraph"/>
        <w:tabs>
          <w:tab w:val="left" w:pos="360"/>
          <w:tab w:val="left" w:pos="990"/>
        </w:tabs>
        <w:jc w:val="both"/>
        <w:rPr>
          <w:i/>
          <w:sz w:val="22"/>
          <w:szCs w:val="22"/>
          <w:lang w:val="ro-RO" w:eastAsia="ro-RO"/>
        </w:rPr>
      </w:pPr>
      <w:bookmarkStart w:id="0" w:name="_Hlk12632867"/>
      <w:r w:rsidRPr="003F0849">
        <w:rPr>
          <w:i/>
          <w:sz w:val="22"/>
          <w:szCs w:val="22"/>
          <w:lang w:val="ro-RO" w:eastAsia="ro-RO"/>
        </w:rPr>
        <w:t xml:space="preserve">Notă:Vă rugăm votați „PENTRU” pentru un singur candidat. Exprimarea votului „PENTRU” pentru mai mult de un candidat va determina anularea votului potrivit Procedurii privind organizarea și desfășurarea Adunărilor Generale ale Acţionarilor, disponibilă pe pagina de </w:t>
      </w:r>
      <w:r w:rsidR="00B800AF" w:rsidRPr="003F0849">
        <w:rPr>
          <w:i/>
          <w:sz w:val="22"/>
          <w:szCs w:val="22"/>
          <w:lang w:val="ro-RO" w:eastAsia="ro-RO"/>
        </w:rPr>
        <w:t>I</w:t>
      </w:r>
      <w:r w:rsidRPr="003F0849">
        <w:rPr>
          <w:i/>
          <w:sz w:val="22"/>
          <w:szCs w:val="22"/>
          <w:lang w:val="ro-RO" w:eastAsia="ro-RO"/>
        </w:rPr>
        <w:t xml:space="preserve">nternet a Societății începând cu data de </w:t>
      </w:r>
      <w:r w:rsidR="00E3414D" w:rsidRPr="003F0849">
        <w:rPr>
          <w:i/>
          <w:sz w:val="22"/>
          <w:szCs w:val="22"/>
          <w:lang w:val="ro-RO" w:eastAsia="ro-RO"/>
        </w:rPr>
        <w:t>25 februarie 2022</w:t>
      </w:r>
      <w:r w:rsidRPr="003F0849">
        <w:rPr>
          <w:i/>
          <w:sz w:val="22"/>
          <w:szCs w:val="22"/>
          <w:lang w:val="ro-RO" w:eastAsia="ro-RO"/>
        </w:rPr>
        <w:t>.</w:t>
      </w:r>
      <w:bookmarkEnd w:id="0"/>
    </w:p>
    <w:p w14:paraId="17F525F8" w14:textId="32BE5E01" w:rsidR="00A02041" w:rsidRPr="003F0849" w:rsidRDefault="00A02041" w:rsidP="00772080">
      <w:pPr>
        <w:pStyle w:val="ListParagraph"/>
        <w:tabs>
          <w:tab w:val="left" w:pos="360"/>
          <w:tab w:val="left" w:pos="990"/>
        </w:tabs>
        <w:jc w:val="both"/>
        <w:rPr>
          <w:i/>
          <w:sz w:val="22"/>
          <w:szCs w:val="22"/>
          <w:lang w:val="ro-RO" w:eastAsia="ro-RO"/>
        </w:rPr>
      </w:pPr>
    </w:p>
    <w:p w14:paraId="4C292E12" w14:textId="0419DAA4" w:rsidR="00A02041" w:rsidRPr="003F0849" w:rsidRDefault="00A02041" w:rsidP="00772080">
      <w:pPr>
        <w:pStyle w:val="ListParagraph"/>
        <w:tabs>
          <w:tab w:val="left" w:pos="360"/>
          <w:tab w:val="left" w:pos="990"/>
        </w:tabs>
        <w:jc w:val="both"/>
        <w:rPr>
          <w:sz w:val="22"/>
          <w:szCs w:val="22"/>
          <w:lang w:val="ro-RO"/>
        </w:rPr>
      </w:pPr>
      <w:r w:rsidRPr="003F0849">
        <w:rPr>
          <w:i/>
          <w:sz w:val="22"/>
          <w:szCs w:val="22"/>
          <w:lang w:val="ro-RO" w:eastAsia="ro-RO"/>
        </w:rPr>
        <w:t xml:space="preserve">Notă: Buletinele de vot </w:t>
      </w:r>
      <w:r w:rsidR="00AF2257">
        <w:rPr>
          <w:i/>
          <w:sz w:val="22"/>
          <w:szCs w:val="22"/>
          <w:lang w:val="ro-RO" w:eastAsia="ro-RO"/>
        </w:rPr>
        <w:t xml:space="preserve">prin corespondență </w:t>
      </w:r>
      <w:r w:rsidR="00B800AF" w:rsidRPr="003F0849">
        <w:rPr>
          <w:i/>
          <w:sz w:val="22"/>
          <w:szCs w:val="22"/>
          <w:lang w:val="ro-RO" w:eastAsia="ro-RO"/>
        </w:rPr>
        <w:t>vor fi actualizate pe pagina de Internet a Societății cu numele candidaților după expirarea termenului de formulare a propunerilor.</w:t>
      </w:r>
    </w:p>
    <w:p w14:paraId="07FF2045" w14:textId="6185BC00" w:rsidR="0042388D" w:rsidRPr="003F0849" w:rsidRDefault="0042388D" w:rsidP="0073775C">
      <w:pPr>
        <w:ind w:left="360"/>
        <w:jc w:val="both"/>
        <w:rPr>
          <w:color w:val="0000FF"/>
          <w:sz w:val="22"/>
          <w:szCs w:val="22"/>
          <w:lang w:val="ro-RO"/>
        </w:rPr>
      </w:pPr>
    </w:p>
    <w:p w14:paraId="6B58B78E" w14:textId="75D702AD" w:rsidR="00D30402" w:rsidRPr="003F0849" w:rsidRDefault="00542A4E" w:rsidP="00D30402">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6, respectiv, </w:t>
      </w:r>
      <w:r w:rsidR="00D30402" w:rsidRPr="003F0849">
        <w:rPr>
          <w:sz w:val="22"/>
          <w:szCs w:val="22"/>
          <w:lang w:val="ro-RO"/>
        </w:rPr>
        <w:t xml:space="preserve">aprobarea acoperirii, din alte rezerve, a rezervelor negative în cuantum de </w:t>
      </w:r>
      <w:bookmarkStart w:id="1" w:name="_Hlk93399029"/>
      <w:r w:rsidR="00D30402" w:rsidRPr="003F0849">
        <w:rPr>
          <w:sz w:val="22"/>
          <w:szCs w:val="22"/>
          <w:lang w:val="en-GB"/>
        </w:rPr>
        <w:t>671.941.938</w:t>
      </w:r>
      <w:bookmarkEnd w:id="1"/>
      <w:r w:rsidR="00D30402" w:rsidRPr="003F0849">
        <w:rPr>
          <w:sz w:val="22"/>
          <w:szCs w:val="22"/>
          <w:lang w:val="en-GB"/>
        </w:rPr>
        <w:t xml:space="preserve"> </w:t>
      </w:r>
      <w:r w:rsidR="00D30402" w:rsidRPr="003F0849">
        <w:rPr>
          <w:sz w:val="22"/>
          <w:szCs w:val="22"/>
          <w:lang w:val="ro-RO"/>
        </w:rPr>
        <w:t>RON rezultând din anularea în data de 28 octombrie 2021 a acțiunilor proprii achiziționate în cursul anului 2020 în cadrul celui de-al unsprezecelea program de răscumpărare, în conformitate cu materialele de prezentare.</w:t>
      </w:r>
    </w:p>
    <w:p w14:paraId="20DDC78C" w14:textId="77777777" w:rsidR="00542A4E" w:rsidRPr="003F0849" w:rsidRDefault="00542A4E" w:rsidP="00542A4E">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542A4E" w:rsidRPr="003F0849" w14:paraId="7C6AD39B"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0E89" w14:textId="77777777" w:rsidR="00542A4E" w:rsidRPr="003F0849" w:rsidRDefault="00542A4E"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C63A550" w14:textId="77777777" w:rsidR="00542A4E" w:rsidRPr="003F0849" w:rsidRDefault="00542A4E"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5C9DE88" w14:textId="77777777" w:rsidR="00542A4E" w:rsidRPr="003F0849" w:rsidRDefault="00542A4E" w:rsidP="001171D9">
            <w:pPr>
              <w:jc w:val="both"/>
              <w:rPr>
                <w:sz w:val="22"/>
                <w:szCs w:val="22"/>
                <w:lang w:val="ro-RO"/>
              </w:rPr>
            </w:pPr>
            <w:r w:rsidRPr="003F0849">
              <w:rPr>
                <w:sz w:val="22"/>
                <w:szCs w:val="22"/>
                <w:lang w:val="ro-RO"/>
              </w:rPr>
              <w:t> ABȚINERE</w:t>
            </w:r>
          </w:p>
        </w:tc>
      </w:tr>
      <w:tr w:rsidR="00542A4E" w:rsidRPr="003F0849" w14:paraId="2D3D6EFA"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944D719" w14:textId="77777777" w:rsidR="00542A4E" w:rsidRPr="003F0849" w:rsidRDefault="00542A4E"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0FCA23D" w14:textId="77777777" w:rsidR="00542A4E" w:rsidRPr="003F0849" w:rsidRDefault="00542A4E"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06E8D4EE" w14:textId="77777777" w:rsidR="00542A4E" w:rsidRPr="003F0849" w:rsidRDefault="00542A4E" w:rsidP="001171D9">
            <w:pPr>
              <w:jc w:val="both"/>
              <w:rPr>
                <w:sz w:val="22"/>
                <w:szCs w:val="22"/>
                <w:lang w:val="ro-RO"/>
              </w:rPr>
            </w:pPr>
            <w:r w:rsidRPr="003F0849">
              <w:rPr>
                <w:sz w:val="22"/>
                <w:szCs w:val="22"/>
                <w:lang w:val="ro-RO"/>
              </w:rPr>
              <w:t> </w:t>
            </w:r>
          </w:p>
        </w:tc>
      </w:tr>
    </w:tbl>
    <w:p w14:paraId="28D72F5C" w14:textId="77777777" w:rsidR="00542A4E" w:rsidRPr="003F0849" w:rsidRDefault="00542A4E" w:rsidP="00542A4E">
      <w:pPr>
        <w:pStyle w:val="ListParagraph"/>
        <w:autoSpaceDE w:val="0"/>
        <w:autoSpaceDN w:val="0"/>
        <w:jc w:val="both"/>
        <w:rPr>
          <w:sz w:val="22"/>
          <w:szCs w:val="22"/>
          <w:lang w:val="ro-RO" w:eastAsia="ro-RO"/>
        </w:rPr>
      </w:pPr>
    </w:p>
    <w:p w14:paraId="62409B49" w14:textId="77777777" w:rsidR="00542A4E" w:rsidRPr="003F0849" w:rsidRDefault="00542A4E" w:rsidP="00542A4E">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28A2A09" w14:textId="7E53632C" w:rsidR="0042388D" w:rsidRPr="003F0849" w:rsidRDefault="0042388D" w:rsidP="0073775C">
      <w:pPr>
        <w:ind w:left="360"/>
        <w:jc w:val="both"/>
        <w:rPr>
          <w:color w:val="0000FF"/>
          <w:sz w:val="22"/>
          <w:szCs w:val="22"/>
          <w:lang w:val="ro-RO"/>
        </w:rPr>
      </w:pPr>
    </w:p>
    <w:p w14:paraId="41D3EC27" w14:textId="174460B4" w:rsidR="00B90D5D" w:rsidRPr="003F0849" w:rsidRDefault="00D30402" w:rsidP="00B90D5D">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7, respectiv, </w:t>
      </w:r>
      <w:r w:rsidR="00B90D5D" w:rsidRPr="003F0849">
        <w:rPr>
          <w:sz w:val="22"/>
          <w:szCs w:val="22"/>
          <w:lang w:val="ro-RO"/>
        </w:rPr>
        <w:t xml:space="preserve">aprobarea alocării la alte rezerve a sumei de </w:t>
      </w:r>
      <w:r w:rsidR="00B90D5D" w:rsidRPr="003F0849">
        <w:rPr>
          <w:sz w:val="22"/>
          <w:szCs w:val="22"/>
          <w:lang w:val="en-GB"/>
        </w:rPr>
        <w:t xml:space="preserve">230.576.693 </w:t>
      </w:r>
      <w:r w:rsidR="00B90D5D" w:rsidRPr="003F0849">
        <w:rPr>
          <w:sz w:val="22"/>
          <w:szCs w:val="22"/>
          <w:lang w:val="ro-RO"/>
        </w:rPr>
        <w:t>RON din profitul contabil net al anului 2021 pentru a fi folosită la acoperirea rezervelor negative estimate să rezulte din anularea acțiunilor proprii răscumpărate în cursul anului 2021 în cadrul celui de-al doisprezecelea program de răscumpărare, în conformitate cu materialele de prezentare.</w:t>
      </w:r>
    </w:p>
    <w:p w14:paraId="37046739" w14:textId="7A177712" w:rsidR="00D30402" w:rsidRPr="003F0849" w:rsidRDefault="00D30402" w:rsidP="00B90D5D">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D30402" w:rsidRPr="003F0849" w14:paraId="30A14341"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CD4C" w14:textId="77777777" w:rsidR="00D30402" w:rsidRPr="003F0849" w:rsidRDefault="00D3040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9E8C369" w14:textId="77777777" w:rsidR="00D30402" w:rsidRPr="003F0849" w:rsidRDefault="00D3040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19D7514" w14:textId="77777777" w:rsidR="00D30402" w:rsidRPr="003F0849" w:rsidRDefault="00D30402" w:rsidP="001171D9">
            <w:pPr>
              <w:jc w:val="both"/>
              <w:rPr>
                <w:sz w:val="22"/>
                <w:szCs w:val="22"/>
                <w:lang w:val="ro-RO"/>
              </w:rPr>
            </w:pPr>
            <w:r w:rsidRPr="003F0849">
              <w:rPr>
                <w:sz w:val="22"/>
                <w:szCs w:val="22"/>
                <w:lang w:val="ro-RO"/>
              </w:rPr>
              <w:t> ABȚINERE</w:t>
            </w:r>
          </w:p>
        </w:tc>
      </w:tr>
      <w:tr w:rsidR="00D30402" w:rsidRPr="003F0849" w14:paraId="328F2433"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59DD6ED" w14:textId="77777777" w:rsidR="00D30402" w:rsidRPr="003F0849" w:rsidRDefault="00D3040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34B126D" w14:textId="77777777" w:rsidR="00D30402" w:rsidRPr="003F0849" w:rsidRDefault="00D3040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20E8848" w14:textId="77777777" w:rsidR="00D30402" w:rsidRPr="003F0849" w:rsidRDefault="00D30402" w:rsidP="001171D9">
            <w:pPr>
              <w:jc w:val="both"/>
              <w:rPr>
                <w:sz w:val="22"/>
                <w:szCs w:val="22"/>
                <w:lang w:val="ro-RO"/>
              </w:rPr>
            </w:pPr>
            <w:r w:rsidRPr="003F0849">
              <w:rPr>
                <w:sz w:val="22"/>
                <w:szCs w:val="22"/>
                <w:lang w:val="ro-RO"/>
              </w:rPr>
              <w:t> </w:t>
            </w:r>
          </w:p>
        </w:tc>
      </w:tr>
    </w:tbl>
    <w:p w14:paraId="386C949D" w14:textId="77777777" w:rsidR="00D30402" w:rsidRPr="003F0849" w:rsidRDefault="00D30402" w:rsidP="00D30402">
      <w:pPr>
        <w:pStyle w:val="ListParagraph"/>
        <w:autoSpaceDE w:val="0"/>
        <w:autoSpaceDN w:val="0"/>
        <w:jc w:val="both"/>
        <w:rPr>
          <w:sz w:val="22"/>
          <w:szCs w:val="22"/>
          <w:lang w:val="ro-RO" w:eastAsia="ro-RO"/>
        </w:rPr>
      </w:pPr>
    </w:p>
    <w:p w14:paraId="388E2DF1" w14:textId="77777777" w:rsidR="00D30402" w:rsidRPr="003F0849" w:rsidRDefault="00D30402" w:rsidP="00D3040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0107DCD" w14:textId="0DDE1090" w:rsidR="00D30402" w:rsidRPr="003F0849" w:rsidRDefault="00D30402" w:rsidP="0073775C">
      <w:pPr>
        <w:ind w:left="360"/>
        <w:jc w:val="both"/>
        <w:rPr>
          <w:color w:val="0000FF"/>
          <w:sz w:val="22"/>
          <w:szCs w:val="22"/>
          <w:lang w:val="ro-RO"/>
        </w:rPr>
      </w:pPr>
    </w:p>
    <w:p w14:paraId="02F8DA68" w14:textId="6C7AC830" w:rsidR="003306AE" w:rsidRPr="003F0849" w:rsidRDefault="00B90D5D" w:rsidP="003306AE">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8, respectiv, </w:t>
      </w:r>
      <w:r w:rsidR="003306AE" w:rsidRPr="003F0849">
        <w:rPr>
          <w:sz w:val="22"/>
          <w:szCs w:val="22"/>
          <w:lang w:val="ro-RO"/>
        </w:rPr>
        <w:t>aprobarea repartizării profitului contabil net rămas al anului 2021, incluzând aprobarea distribuirii unui dividend anual cu valoare brută în cuantum de 0,125 RON per acțiune din profitul contabil net al anului 2021, toate în conformitate cu materialele de prezentare. Dacă repartizarea profitului contabil net al anului 2021 și propunerea de distribuire de dividende menționate anterior sunt aprobate, acționarii aprobă în continuare ca plata dividendelor să înceapă la Data Plății acestei AGOA (astfel cum este definită la punctul 10 AGOA) către persoanele înregistrate ca acționari ai Fondul Proprietatea la Data de Înregistrare (astfel cum este definită la punctul 10 AGOA). Acțiunile neplătite, respectiv acțiunile proprii nu conferă dreptul de a încasa dividende.</w:t>
      </w:r>
    </w:p>
    <w:p w14:paraId="0804932F" w14:textId="1FDF8320" w:rsidR="00B90D5D" w:rsidRPr="003F0849" w:rsidRDefault="00B90D5D" w:rsidP="003306AE">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90D5D" w:rsidRPr="003F0849" w14:paraId="7F74CBE7"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2447" w14:textId="77777777" w:rsidR="00B90D5D" w:rsidRPr="003F0849" w:rsidRDefault="00B90D5D"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86F8618" w14:textId="77777777" w:rsidR="00B90D5D" w:rsidRPr="003F0849" w:rsidRDefault="00B90D5D"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9781971" w14:textId="77777777" w:rsidR="00B90D5D" w:rsidRPr="003F0849" w:rsidRDefault="00B90D5D" w:rsidP="001171D9">
            <w:pPr>
              <w:jc w:val="both"/>
              <w:rPr>
                <w:sz w:val="22"/>
                <w:szCs w:val="22"/>
                <w:lang w:val="ro-RO"/>
              </w:rPr>
            </w:pPr>
            <w:r w:rsidRPr="003F0849">
              <w:rPr>
                <w:sz w:val="22"/>
                <w:szCs w:val="22"/>
                <w:lang w:val="ro-RO"/>
              </w:rPr>
              <w:t> ABȚINERE</w:t>
            </w:r>
          </w:p>
        </w:tc>
      </w:tr>
      <w:tr w:rsidR="00B90D5D" w:rsidRPr="003F0849" w14:paraId="68471D0F"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EBF648A" w14:textId="77777777" w:rsidR="00B90D5D" w:rsidRPr="003F0849" w:rsidRDefault="00B90D5D"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F80D348" w14:textId="77777777" w:rsidR="00B90D5D" w:rsidRPr="003F0849" w:rsidRDefault="00B90D5D"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C364022" w14:textId="77777777" w:rsidR="00B90D5D" w:rsidRPr="003F0849" w:rsidRDefault="00B90D5D" w:rsidP="001171D9">
            <w:pPr>
              <w:jc w:val="both"/>
              <w:rPr>
                <w:sz w:val="22"/>
                <w:szCs w:val="22"/>
                <w:lang w:val="ro-RO"/>
              </w:rPr>
            </w:pPr>
            <w:r w:rsidRPr="003F0849">
              <w:rPr>
                <w:sz w:val="22"/>
                <w:szCs w:val="22"/>
                <w:lang w:val="ro-RO"/>
              </w:rPr>
              <w:t> </w:t>
            </w:r>
          </w:p>
        </w:tc>
      </w:tr>
    </w:tbl>
    <w:p w14:paraId="0B32B7F2" w14:textId="77777777" w:rsidR="00B90D5D" w:rsidRPr="003F0849" w:rsidRDefault="00B90D5D" w:rsidP="00B90D5D">
      <w:pPr>
        <w:pStyle w:val="ListParagraph"/>
        <w:autoSpaceDE w:val="0"/>
        <w:autoSpaceDN w:val="0"/>
        <w:jc w:val="both"/>
        <w:rPr>
          <w:sz w:val="22"/>
          <w:szCs w:val="22"/>
          <w:lang w:val="ro-RO" w:eastAsia="ro-RO"/>
        </w:rPr>
      </w:pPr>
    </w:p>
    <w:p w14:paraId="33C77D2E" w14:textId="77777777" w:rsidR="00B90D5D" w:rsidRPr="003F0849" w:rsidRDefault="00B90D5D" w:rsidP="00B90D5D">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1B2E1D30" w14:textId="532268BE" w:rsidR="00B90D5D" w:rsidRPr="003F0849" w:rsidRDefault="00B90D5D" w:rsidP="0073775C">
      <w:pPr>
        <w:ind w:left="360"/>
        <w:jc w:val="both"/>
        <w:rPr>
          <w:color w:val="0000FF"/>
          <w:sz w:val="22"/>
          <w:szCs w:val="22"/>
          <w:lang w:val="ro-RO"/>
        </w:rPr>
      </w:pPr>
    </w:p>
    <w:p w14:paraId="2C10BD57" w14:textId="365F771B" w:rsidR="00D90C9A" w:rsidRPr="003F0849" w:rsidRDefault="003306AE" w:rsidP="00D90C9A">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9, respectiv, </w:t>
      </w:r>
      <w:r w:rsidR="00D90C9A" w:rsidRPr="003F0849">
        <w:rPr>
          <w:sz w:val="22"/>
          <w:szCs w:val="22"/>
          <w:lang w:val="ro-RO"/>
        </w:rPr>
        <w:t>aprobarea remunerației suplimentare în valoare de 17.550 EUR suportate de Deloitte Audit S.R.L. cu sediul în București, Sector 1, Calea Griviței, nr. 84-98 și 100-102, The Mark Building, etajele 8 și 9, înregistrată la Registrul Comerțului sub nr. J40/6775/1995, număr unic de înregistrare RO7756924, în calitate de auditor financiar al Fondului Proprietatea, în conformitate cu materialele de prezentare.</w:t>
      </w:r>
    </w:p>
    <w:p w14:paraId="4E622D25" w14:textId="77777777" w:rsidR="003306AE" w:rsidRPr="003F0849" w:rsidRDefault="003306AE" w:rsidP="003306AE">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3306AE" w:rsidRPr="003F0849" w14:paraId="34A2FB19"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BB5C" w14:textId="77777777" w:rsidR="003306AE" w:rsidRPr="003F0849" w:rsidRDefault="003306AE"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4A286DF" w14:textId="77777777" w:rsidR="003306AE" w:rsidRPr="003F0849" w:rsidRDefault="003306AE"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A1CF9AC" w14:textId="77777777" w:rsidR="003306AE" w:rsidRPr="003F0849" w:rsidRDefault="003306AE" w:rsidP="001171D9">
            <w:pPr>
              <w:jc w:val="both"/>
              <w:rPr>
                <w:sz w:val="22"/>
                <w:szCs w:val="22"/>
                <w:lang w:val="ro-RO"/>
              </w:rPr>
            </w:pPr>
            <w:r w:rsidRPr="003F0849">
              <w:rPr>
                <w:sz w:val="22"/>
                <w:szCs w:val="22"/>
                <w:lang w:val="ro-RO"/>
              </w:rPr>
              <w:t> ABȚINERE</w:t>
            </w:r>
          </w:p>
        </w:tc>
      </w:tr>
      <w:tr w:rsidR="003306AE" w:rsidRPr="003F0849" w14:paraId="4309892F"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B87D016" w14:textId="77777777" w:rsidR="003306AE" w:rsidRPr="003F0849" w:rsidRDefault="003306AE"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446CC4F" w14:textId="77777777" w:rsidR="003306AE" w:rsidRPr="003F0849" w:rsidRDefault="003306AE"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B18D754" w14:textId="77777777" w:rsidR="003306AE" w:rsidRPr="003F0849" w:rsidRDefault="003306AE" w:rsidP="001171D9">
            <w:pPr>
              <w:jc w:val="both"/>
              <w:rPr>
                <w:sz w:val="22"/>
                <w:szCs w:val="22"/>
                <w:lang w:val="ro-RO"/>
              </w:rPr>
            </w:pPr>
            <w:r w:rsidRPr="003F0849">
              <w:rPr>
                <w:sz w:val="22"/>
                <w:szCs w:val="22"/>
                <w:lang w:val="ro-RO"/>
              </w:rPr>
              <w:t> </w:t>
            </w:r>
          </w:p>
        </w:tc>
      </w:tr>
    </w:tbl>
    <w:p w14:paraId="5FE0977B" w14:textId="77777777" w:rsidR="003306AE" w:rsidRPr="003F0849" w:rsidRDefault="003306AE" w:rsidP="003306AE">
      <w:pPr>
        <w:pStyle w:val="ListParagraph"/>
        <w:autoSpaceDE w:val="0"/>
        <w:autoSpaceDN w:val="0"/>
        <w:jc w:val="both"/>
        <w:rPr>
          <w:sz w:val="22"/>
          <w:szCs w:val="22"/>
          <w:lang w:val="ro-RO" w:eastAsia="ro-RO"/>
        </w:rPr>
      </w:pPr>
    </w:p>
    <w:p w14:paraId="4620277E" w14:textId="77777777" w:rsidR="003306AE" w:rsidRPr="003F0849" w:rsidRDefault="003306AE" w:rsidP="003306AE">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A19249A" w14:textId="77777777" w:rsidR="00B90D5D" w:rsidRPr="003F0849" w:rsidRDefault="00B90D5D" w:rsidP="0073775C">
      <w:pPr>
        <w:ind w:left="360"/>
        <w:jc w:val="both"/>
        <w:rPr>
          <w:color w:val="0000FF"/>
          <w:sz w:val="22"/>
          <w:szCs w:val="22"/>
          <w:lang w:val="ro-RO"/>
        </w:rPr>
      </w:pPr>
    </w:p>
    <w:p w14:paraId="142B1CC4" w14:textId="1E8F0D01" w:rsidR="0073775C" w:rsidRPr="003F0849" w:rsidRDefault="0073775C" w:rsidP="0042388D">
      <w:pPr>
        <w:pStyle w:val="ListParagraph"/>
        <w:numPr>
          <w:ilvl w:val="0"/>
          <w:numId w:val="27"/>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sidR="00D90C9A" w:rsidRPr="003F0849">
        <w:rPr>
          <w:sz w:val="22"/>
          <w:szCs w:val="22"/>
          <w:lang w:val="ro-RO" w:eastAsia="ro-RO"/>
        </w:rPr>
        <w:t>10</w:t>
      </w:r>
      <w:r w:rsidRPr="003F0849">
        <w:rPr>
          <w:sz w:val="22"/>
          <w:szCs w:val="22"/>
          <w:lang w:val="ro-RO" w:eastAsia="ro-RO"/>
        </w:rPr>
        <w:t xml:space="preserve"> de pe ordinea de zi, respectiv, </w:t>
      </w:r>
      <w:r w:rsidRPr="003F0849">
        <w:rPr>
          <w:sz w:val="22"/>
          <w:szCs w:val="22"/>
          <w:lang w:val="ro-RO"/>
        </w:rPr>
        <w:t>aprobarea</w:t>
      </w:r>
      <w:r w:rsidRPr="003F0849">
        <w:rPr>
          <w:b/>
          <w:bCs/>
          <w:sz w:val="22"/>
          <w:szCs w:val="22"/>
          <w:lang w:val="ro-RO"/>
        </w:rPr>
        <w:t>:</w:t>
      </w:r>
    </w:p>
    <w:p w14:paraId="54FB578E" w14:textId="77777777" w:rsidR="0073775C" w:rsidRPr="003F0849" w:rsidRDefault="0073775C" w:rsidP="0073775C">
      <w:pPr>
        <w:pStyle w:val="ListParagraph"/>
        <w:ind w:left="450"/>
        <w:jc w:val="both"/>
        <w:rPr>
          <w:b/>
          <w:bCs/>
          <w:sz w:val="22"/>
          <w:szCs w:val="22"/>
          <w:lang w:val="ro-RO"/>
        </w:rPr>
      </w:pPr>
    </w:p>
    <w:p w14:paraId="42BE257F" w14:textId="77777777" w:rsidR="0050056E" w:rsidRPr="003F0849" w:rsidRDefault="0050056E" w:rsidP="0050056E">
      <w:pPr>
        <w:pStyle w:val="ListParagraph"/>
        <w:numPr>
          <w:ilvl w:val="0"/>
          <w:numId w:val="25"/>
        </w:numPr>
        <w:contextualSpacing w:val="0"/>
        <w:jc w:val="both"/>
        <w:rPr>
          <w:sz w:val="22"/>
          <w:szCs w:val="22"/>
          <w:lang w:val="ro-RO"/>
        </w:rPr>
      </w:pPr>
      <w:r w:rsidRPr="003F0849">
        <w:rPr>
          <w:sz w:val="22"/>
          <w:szCs w:val="22"/>
          <w:lang w:val="ro-RO"/>
        </w:rPr>
        <w:t>Datei de</w:t>
      </w:r>
      <w:r w:rsidRPr="003F0849">
        <w:rPr>
          <w:b/>
          <w:bCs/>
          <w:sz w:val="22"/>
          <w:szCs w:val="22"/>
          <w:lang w:val="ro-RO"/>
        </w:rPr>
        <w:t xml:space="preserve"> 2 iunie 2022</w:t>
      </w:r>
      <w:r w:rsidRPr="003F0849">
        <w:rPr>
          <w:sz w:val="22"/>
          <w:szCs w:val="22"/>
          <w:lang w:val="ro-RO"/>
        </w:rPr>
        <w:t xml:space="preserve"> ca </w:t>
      </w:r>
      <w:r w:rsidRPr="003F0849">
        <w:rPr>
          <w:b/>
          <w:bCs/>
          <w:i/>
          <w:iCs/>
          <w:sz w:val="22"/>
          <w:szCs w:val="22"/>
          <w:lang w:val="ro-RO"/>
        </w:rPr>
        <w:t>Ex – Date</w:t>
      </w:r>
      <w:r w:rsidRPr="003F0849">
        <w:rPr>
          <w:sz w:val="22"/>
          <w:szCs w:val="22"/>
          <w:lang w:val="ro-RO"/>
        </w:rPr>
        <w:t xml:space="preserve">, calculată în conformitate cu Articolul 176 alin. (1), corelat cu prevederile Articolului 2 alin. (2) litera (l) din Regulamentul nr. 5/2018; și a </w:t>
      </w:r>
    </w:p>
    <w:p w14:paraId="13B15BF8" w14:textId="77777777" w:rsidR="0050056E" w:rsidRPr="003F0849" w:rsidRDefault="0050056E" w:rsidP="0050056E">
      <w:pPr>
        <w:pStyle w:val="ListParagraph"/>
        <w:ind w:left="810"/>
        <w:jc w:val="both"/>
        <w:rPr>
          <w:b/>
          <w:bCs/>
          <w:sz w:val="22"/>
          <w:szCs w:val="22"/>
          <w:lang w:val="ro-RO"/>
        </w:rPr>
      </w:pPr>
    </w:p>
    <w:p w14:paraId="162202FA" w14:textId="77777777" w:rsidR="0050056E" w:rsidRPr="003F0849" w:rsidRDefault="0050056E" w:rsidP="0050056E">
      <w:pPr>
        <w:pStyle w:val="ListParagraph"/>
        <w:ind w:left="810"/>
        <w:jc w:val="both"/>
        <w:rPr>
          <w:sz w:val="22"/>
          <w:szCs w:val="22"/>
          <w:lang w:val="ro-RO"/>
        </w:rPr>
      </w:pPr>
      <w:r w:rsidRPr="003F0849">
        <w:rPr>
          <w:sz w:val="22"/>
          <w:szCs w:val="22"/>
          <w:lang w:val="ro-RO"/>
        </w:rPr>
        <w:t>Datei de</w:t>
      </w:r>
      <w:r w:rsidRPr="003F0849">
        <w:rPr>
          <w:b/>
          <w:bCs/>
          <w:sz w:val="22"/>
          <w:szCs w:val="22"/>
          <w:lang w:val="ro-RO"/>
        </w:rPr>
        <w:t xml:space="preserve"> 3 iunie 2022</w:t>
      </w:r>
      <w:r w:rsidRPr="003F0849">
        <w:rPr>
          <w:sz w:val="22"/>
          <w:szCs w:val="22"/>
          <w:lang w:val="ro-RO"/>
        </w:rPr>
        <w:t xml:space="preserve"> ca </w:t>
      </w:r>
      <w:r w:rsidRPr="003F0849">
        <w:rPr>
          <w:b/>
          <w:bCs/>
          <w:sz w:val="22"/>
          <w:szCs w:val="22"/>
          <w:lang w:val="ro-RO"/>
        </w:rPr>
        <w:t>Dată de Înregistrare</w:t>
      </w:r>
      <w:r w:rsidRPr="003F0849">
        <w:rPr>
          <w:sz w:val="22"/>
          <w:szCs w:val="22"/>
          <w:lang w:val="ro-RO"/>
        </w:rPr>
        <w:t xml:space="preserve">, calculată în conformitate cu Articolul 176 alin. (1) din Regulamentul nr. 5/2018, corelat cu prevederile Articolului 87 alin. (1) din Legea Emitenților. </w:t>
      </w:r>
    </w:p>
    <w:p w14:paraId="31D8E80B" w14:textId="77777777" w:rsidR="0050056E" w:rsidRPr="003F0849" w:rsidRDefault="0050056E" w:rsidP="0050056E">
      <w:pPr>
        <w:pStyle w:val="ListParagraph"/>
        <w:ind w:left="810"/>
        <w:jc w:val="both"/>
        <w:rPr>
          <w:sz w:val="22"/>
          <w:szCs w:val="22"/>
          <w:lang w:val="ro-RO"/>
        </w:rPr>
      </w:pPr>
    </w:p>
    <w:p w14:paraId="694AC2D0" w14:textId="77777777" w:rsidR="0050056E" w:rsidRPr="003F0849" w:rsidRDefault="0050056E" w:rsidP="0050056E">
      <w:pPr>
        <w:pStyle w:val="ListParagraph"/>
        <w:ind w:left="810"/>
        <w:jc w:val="both"/>
        <w:rPr>
          <w:sz w:val="22"/>
          <w:szCs w:val="22"/>
          <w:lang w:val="ro-RO"/>
        </w:rPr>
      </w:pPr>
      <w:r w:rsidRPr="003F0849">
        <w:rPr>
          <w:sz w:val="22"/>
          <w:szCs w:val="22"/>
          <w:lang w:val="ro-RO"/>
        </w:rPr>
        <w:t xml:space="preserve">Datei de </w:t>
      </w:r>
      <w:r w:rsidRPr="003F0849">
        <w:rPr>
          <w:b/>
          <w:bCs/>
          <w:sz w:val="22"/>
          <w:szCs w:val="22"/>
          <w:lang w:val="ro-RO"/>
        </w:rPr>
        <w:t>27 iunie 2022</w:t>
      </w:r>
      <w:r w:rsidRPr="003F0849">
        <w:rPr>
          <w:sz w:val="22"/>
          <w:szCs w:val="22"/>
          <w:lang w:val="ro-RO"/>
        </w:rPr>
        <w:t xml:space="preserve"> ca </w:t>
      </w:r>
      <w:r w:rsidRPr="003F0849">
        <w:rPr>
          <w:b/>
          <w:bCs/>
          <w:sz w:val="22"/>
          <w:szCs w:val="22"/>
          <w:lang w:val="ro-RO"/>
        </w:rPr>
        <w:t>Data Plății</w:t>
      </w:r>
      <w:r w:rsidRPr="003F0849">
        <w:rPr>
          <w:sz w:val="22"/>
          <w:szCs w:val="22"/>
          <w:lang w:val="ro-RO"/>
        </w:rPr>
        <w:t>, calculată în conformitate cu Articolul 178 alin. (2) din Regulamentul nr. 5/2018, corelat cu prevederile Articolului 87 alin. (2) din Legea Emitenților.</w:t>
      </w:r>
    </w:p>
    <w:p w14:paraId="74209713" w14:textId="77777777" w:rsidR="0050056E" w:rsidRPr="003F0849" w:rsidRDefault="0050056E" w:rsidP="0050056E">
      <w:pPr>
        <w:pStyle w:val="ListParagraph"/>
        <w:ind w:left="810"/>
        <w:jc w:val="both"/>
        <w:rPr>
          <w:sz w:val="22"/>
          <w:szCs w:val="22"/>
          <w:lang w:val="ro-RO"/>
        </w:rPr>
      </w:pPr>
    </w:p>
    <w:p w14:paraId="2150BB3A" w14:textId="77777777" w:rsidR="0050056E" w:rsidRPr="003F0849" w:rsidRDefault="0050056E" w:rsidP="0050056E">
      <w:pPr>
        <w:pStyle w:val="ListParagraph"/>
        <w:autoSpaceDE w:val="0"/>
        <w:autoSpaceDN w:val="0"/>
        <w:ind w:left="900"/>
        <w:jc w:val="both"/>
        <w:rPr>
          <w:sz w:val="22"/>
          <w:szCs w:val="22"/>
          <w:lang w:val="ro-RO"/>
        </w:rPr>
      </w:pPr>
      <w:r w:rsidRPr="003F0849">
        <w:rPr>
          <w:sz w:val="22"/>
          <w:szCs w:val="22"/>
          <w:lang w:val="ro-RO"/>
        </w:rPr>
        <w:t>Întrucât nu sunt aplicabile acestei AGOA, acționarii nu decid asupra celorlalte aspecte descrise de Articolul 176 alin. (1) din Regulamentul nr. 5/2018, cum ar fi data participării garantate.</w:t>
      </w:r>
    </w:p>
    <w:p w14:paraId="312B5558" w14:textId="77777777" w:rsidR="0050056E" w:rsidRPr="003F0849" w:rsidRDefault="0050056E" w:rsidP="0050056E">
      <w:pPr>
        <w:pStyle w:val="ListParagraph"/>
        <w:autoSpaceDE w:val="0"/>
        <w:autoSpaceDN w:val="0"/>
        <w:ind w:left="360"/>
        <w:jc w:val="both"/>
        <w:rPr>
          <w:sz w:val="22"/>
          <w:szCs w:val="22"/>
          <w:lang w:val="ro-RO"/>
        </w:rPr>
      </w:pPr>
    </w:p>
    <w:p w14:paraId="6675F06D" w14:textId="77777777" w:rsidR="0050056E" w:rsidRPr="003F0849" w:rsidRDefault="0050056E" w:rsidP="0050056E">
      <w:pPr>
        <w:pStyle w:val="ListParagraph"/>
        <w:numPr>
          <w:ilvl w:val="0"/>
          <w:numId w:val="25"/>
        </w:numPr>
        <w:contextualSpacing w:val="0"/>
        <w:jc w:val="both"/>
        <w:rPr>
          <w:sz w:val="22"/>
          <w:szCs w:val="22"/>
          <w:lang w:val="ro-RO"/>
        </w:rPr>
      </w:pPr>
      <w:r w:rsidRPr="003F0849">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2416983F" w14:textId="77777777" w:rsidR="0073775C" w:rsidRPr="003F0849" w:rsidRDefault="0073775C" w:rsidP="0073775C">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3775C" w:rsidRPr="003F0849" w14:paraId="7D089037" w14:textId="77777777" w:rsidTr="00782942">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61D6" w14:textId="77777777" w:rsidR="0073775C" w:rsidRPr="003F0849" w:rsidRDefault="0073775C" w:rsidP="00782942">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8450405" w14:textId="77777777" w:rsidR="0073775C" w:rsidRPr="003F0849" w:rsidRDefault="0073775C" w:rsidP="00782942">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AB7ECE9" w14:textId="77777777" w:rsidR="0073775C" w:rsidRPr="003F0849" w:rsidRDefault="0073775C" w:rsidP="00782942">
            <w:pPr>
              <w:jc w:val="both"/>
              <w:rPr>
                <w:sz w:val="22"/>
                <w:szCs w:val="22"/>
                <w:lang w:val="ro-RO"/>
              </w:rPr>
            </w:pPr>
            <w:r w:rsidRPr="003F0849">
              <w:rPr>
                <w:sz w:val="22"/>
                <w:szCs w:val="22"/>
                <w:lang w:val="ro-RO"/>
              </w:rPr>
              <w:t> ABȚINERE</w:t>
            </w:r>
          </w:p>
        </w:tc>
      </w:tr>
      <w:tr w:rsidR="0073775C" w:rsidRPr="003F0849" w14:paraId="6EFA7D83" w14:textId="77777777" w:rsidTr="0078294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C918BA3" w14:textId="77777777" w:rsidR="0073775C" w:rsidRPr="003F0849" w:rsidRDefault="0073775C" w:rsidP="00782942">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6A6B739" w14:textId="77777777" w:rsidR="0073775C" w:rsidRPr="003F0849" w:rsidRDefault="0073775C" w:rsidP="00782942">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4CFB25D" w14:textId="77777777" w:rsidR="0073775C" w:rsidRPr="003F0849" w:rsidRDefault="0073775C" w:rsidP="00782942">
            <w:pPr>
              <w:jc w:val="both"/>
              <w:rPr>
                <w:sz w:val="22"/>
                <w:szCs w:val="22"/>
                <w:lang w:val="ro-RO"/>
              </w:rPr>
            </w:pPr>
            <w:r w:rsidRPr="003F0849">
              <w:rPr>
                <w:sz w:val="22"/>
                <w:szCs w:val="22"/>
                <w:lang w:val="ro-RO"/>
              </w:rPr>
              <w:t> </w:t>
            </w:r>
          </w:p>
        </w:tc>
      </w:tr>
    </w:tbl>
    <w:p w14:paraId="1AAE01BA" w14:textId="77777777" w:rsidR="0073775C" w:rsidRPr="003F0849" w:rsidRDefault="0073775C" w:rsidP="0073775C">
      <w:pPr>
        <w:autoSpaceDE w:val="0"/>
        <w:autoSpaceDN w:val="0"/>
        <w:jc w:val="both"/>
        <w:rPr>
          <w:sz w:val="22"/>
          <w:szCs w:val="22"/>
          <w:lang w:val="ro-RO" w:eastAsia="ro-RO"/>
        </w:rPr>
      </w:pPr>
    </w:p>
    <w:p w14:paraId="20850F38" w14:textId="77777777" w:rsidR="0073775C" w:rsidRPr="003F0849" w:rsidRDefault="0073775C" w:rsidP="0073775C">
      <w:pPr>
        <w:ind w:left="360"/>
        <w:jc w:val="both"/>
        <w:rPr>
          <w:color w:val="0000FF"/>
          <w:sz w:val="22"/>
          <w:szCs w:val="22"/>
          <w:lang w:val="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350DA2C0" w14:textId="77777777" w:rsidR="0073775C" w:rsidRPr="003F0849" w:rsidRDefault="0073775C" w:rsidP="003103E6">
      <w:pPr>
        <w:jc w:val="both"/>
        <w:rPr>
          <w:sz w:val="22"/>
          <w:szCs w:val="22"/>
          <w:lang w:val="ro-RO"/>
        </w:rPr>
      </w:pPr>
    </w:p>
    <w:p w14:paraId="30954CB7" w14:textId="2AABF195" w:rsidR="000862FC" w:rsidRPr="003F0849" w:rsidRDefault="003103E6" w:rsidP="003103E6">
      <w:pPr>
        <w:jc w:val="both"/>
        <w:rPr>
          <w:sz w:val="22"/>
          <w:szCs w:val="22"/>
          <w:lang w:val="ro-RO"/>
        </w:rPr>
      </w:pPr>
      <w:r w:rsidRPr="003F0849">
        <w:rPr>
          <w:sz w:val="22"/>
          <w:szCs w:val="22"/>
          <w:lang w:val="ro-RO"/>
        </w:rPr>
        <w:t xml:space="preserve">Termenul limită pentru înregistrarea la Societate a buletinelor de vot prin corespondenţă este </w:t>
      </w:r>
      <w:r w:rsidR="0050056E" w:rsidRPr="003F0849">
        <w:rPr>
          <w:sz w:val="22"/>
          <w:szCs w:val="22"/>
          <w:lang w:val="ro-RO" w:eastAsia="ro-RO"/>
        </w:rPr>
        <w:t>18 aprilie</w:t>
      </w:r>
      <w:r w:rsidR="00337747" w:rsidRPr="003F0849">
        <w:rPr>
          <w:sz w:val="22"/>
          <w:szCs w:val="22"/>
          <w:lang w:val="ro-RO" w:eastAsia="ro-RO"/>
        </w:rPr>
        <w:t xml:space="preserve"> </w:t>
      </w:r>
      <w:r w:rsidR="00926A9F" w:rsidRPr="003F0849">
        <w:rPr>
          <w:sz w:val="22"/>
          <w:szCs w:val="22"/>
          <w:lang w:val="ro-RO" w:eastAsia="ro-RO"/>
        </w:rPr>
        <w:t>202</w:t>
      </w:r>
      <w:r w:rsidR="0050056E" w:rsidRPr="003F0849">
        <w:rPr>
          <w:sz w:val="22"/>
          <w:szCs w:val="22"/>
          <w:lang w:val="ro-RO" w:eastAsia="ro-RO"/>
        </w:rPr>
        <w:t>2</w:t>
      </w:r>
      <w:r w:rsidR="00926A9F" w:rsidRPr="003F0849">
        <w:rPr>
          <w:sz w:val="22"/>
          <w:szCs w:val="22"/>
          <w:lang w:val="ro-RO"/>
        </w:rPr>
        <w:t>, ora 2:00 PM (ora României)</w:t>
      </w:r>
      <w:r w:rsidR="00926A9F" w:rsidRPr="003F0849">
        <w:rPr>
          <w:sz w:val="22"/>
          <w:szCs w:val="22"/>
          <w:lang w:val="ro-RO" w:eastAsia="ro-RO"/>
        </w:rPr>
        <w:t>.</w:t>
      </w:r>
      <w:r w:rsidRPr="003F0849">
        <w:rPr>
          <w:sz w:val="22"/>
          <w:szCs w:val="22"/>
          <w:lang w:val="ro-RO"/>
        </w:rPr>
        <w:t xml:space="preserve"> </w:t>
      </w:r>
    </w:p>
    <w:p w14:paraId="7BA82962" w14:textId="77777777" w:rsidR="009F2289" w:rsidRPr="003F0849" w:rsidRDefault="009F2289" w:rsidP="003103E6">
      <w:pPr>
        <w:jc w:val="both"/>
        <w:rPr>
          <w:sz w:val="22"/>
          <w:szCs w:val="22"/>
          <w:lang w:val="ro-RO"/>
        </w:rPr>
      </w:pPr>
    </w:p>
    <w:p w14:paraId="54F70C8E" w14:textId="5637AA83" w:rsidR="003103E6" w:rsidRPr="003F0849" w:rsidRDefault="003103E6" w:rsidP="003103E6">
      <w:pPr>
        <w:jc w:val="both"/>
        <w:rPr>
          <w:sz w:val="22"/>
          <w:szCs w:val="22"/>
          <w:lang w:val="ro-RO" w:eastAsia="ro-RO"/>
        </w:rPr>
      </w:pPr>
      <w:r w:rsidRPr="003F0849">
        <w:rPr>
          <w:sz w:val="22"/>
          <w:szCs w:val="22"/>
          <w:lang w:val="ro-RO" w:eastAsia="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Fondului Proprietatea la data de referință eliberată de Depozitarul Central SA, împreună cu dovada calității de reprezentant legal. </w:t>
      </w:r>
    </w:p>
    <w:p w14:paraId="24A97F00" w14:textId="75F56E05" w:rsidR="003103E6" w:rsidRPr="003F0849" w:rsidRDefault="003103E6" w:rsidP="003103E6">
      <w:pPr>
        <w:pStyle w:val="ListParagraph"/>
        <w:suppressAutoHyphens/>
        <w:ind w:left="360"/>
        <w:jc w:val="both"/>
        <w:rPr>
          <w:sz w:val="22"/>
          <w:szCs w:val="22"/>
          <w:lang w:val="ro-RO" w:eastAsia="ro-RO"/>
        </w:rPr>
      </w:pPr>
    </w:p>
    <w:p w14:paraId="5ADA768C" w14:textId="20932F0D" w:rsidR="003464B3" w:rsidRPr="003F0849" w:rsidRDefault="003464B3" w:rsidP="003464B3">
      <w:pPr>
        <w:pStyle w:val="FootnoteText"/>
        <w:jc w:val="both"/>
        <w:rPr>
          <w:sz w:val="22"/>
          <w:szCs w:val="22"/>
          <w:lang w:val="ro-RO"/>
        </w:rPr>
      </w:pPr>
      <w:r w:rsidRPr="003F0849">
        <w:rPr>
          <w:sz w:val="22"/>
          <w:szCs w:val="22"/>
          <w:lang w:val="ro-RO"/>
        </w:rPr>
        <w:t>Pentru buletinele de vot transmise electronic, Societatea va transmite acționarului o confirmare electronică de primire a voturilor, în conformitate cu prevederile art. 9</w:t>
      </w:r>
      <w:r w:rsidR="0021340C" w:rsidRPr="003F0849">
        <w:rPr>
          <w:sz w:val="22"/>
          <w:szCs w:val="22"/>
          <w:lang w:val="ro-RO"/>
        </w:rPr>
        <w:t>7</w:t>
      </w:r>
      <w:r w:rsidRPr="003F0849">
        <w:rPr>
          <w:sz w:val="22"/>
          <w:szCs w:val="22"/>
          <w:lang w:val="ro-RO"/>
        </w:rPr>
        <w:t xml:space="preserve"> alin. (2) din Legea Emitenților și cu cele ale art. 7 alin. (1) din Regulamentul CE 1212/2018, în formatul prevăzut de tabelul 6 din Anexa Regulamentului CE 1212/2018.</w:t>
      </w:r>
    </w:p>
    <w:p w14:paraId="0A02B194" w14:textId="77777777" w:rsidR="003464B3" w:rsidRPr="003F0849" w:rsidRDefault="003464B3" w:rsidP="003464B3">
      <w:pPr>
        <w:suppressAutoHyphens/>
        <w:jc w:val="both"/>
        <w:rPr>
          <w:sz w:val="22"/>
          <w:szCs w:val="22"/>
          <w:lang w:val="ro-RO" w:eastAsia="ro-RO"/>
        </w:rPr>
      </w:pPr>
    </w:p>
    <w:p w14:paraId="246330A4" w14:textId="6DE861AF" w:rsidR="003464B3" w:rsidRPr="003F0849" w:rsidRDefault="003464B3" w:rsidP="003464B3">
      <w:pPr>
        <w:jc w:val="both"/>
        <w:rPr>
          <w:sz w:val="22"/>
          <w:szCs w:val="22"/>
          <w:lang w:val="ro-RO"/>
        </w:rPr>
      </w:pPr>
      <w:r w:rsidRPr="003F0849">
        <w:rPr>
          <w:sz w:val="22"/>
          <w:szCs w:val="22"/>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21340C" w:rsidRPr="003F0849">
        <w:rPr>
          <w:sz w:val="22"/>
          <w:szCs w:val="22"/>
          <w:lang w:val="ro-RO"/>
        </w:rPr>
        <w:t>7</w:t>
      </w:r>
      <w:r w:rsidRPr="003F0849">
        <w:rPr>
          <w:sz w:val="22"/>
          <w:szCs w:val="22"/>
          <w:lang w:val="ro-RO"/>
        </w:rPr>
        <w:t xml:space="preserve"> alin (3) din Legea Emitenților și cu cele ale art. 7 alin. (2) din Regulamentul CE 1212/2018, în formatul prevăzut de tabelul 7 din Anexa Regulamentului CE 1212/2018.</w:t>
      </w:r>
    </w:p>
    <w:p w14:paraId="1579ED8E" w14:textId="77777777" w:rsidR="003103E6" w:rsidRPr="003F0849" w:rsidRDefault="003103E6" w:rsidP="003103E6">
      <w:pPr>
        <w:autoSpaceDE w:val="0"/>
        <w:autoSpaceDN w:val="0"/>
        <w:adjustRightInd w:val="0"/>
        <w:rPr>
          <w:sz w:val="22"/>
          <w:szCs w:val="22"/>
          <w:lang w:val="ro-RO"/>
        </w:rPr>
      </w:pPr>
      <w:r w:rsidRPr="003F0849">
        <w:rPr>
          <w:sz w:val="22"/>
          <w:szCs w:val="22"/>
          <w:lang w:val="ro-RO"/>
        </w:rPr>
        <w:t>Data buletinului de vot prin corespondenţă: [________________]</w:t>
      </w:r>
    </w:p>
    <w:p w14:paraId="76478C55" w14:textId="77777777" w:rsidR="001014B7" w:rsidRPr="003F0849" w:rsidRDefault="001014B7" w:rsidP="003103E6">
      <w:pPr>
        <w:autoSpaceDE w:val="0"/>
        <w:autoSpaceDN w:val="0"/>
        <w:adjustRightInd w:val="0"/>
        <w:rPr>
          <w:sz w:val="22"/>
          <w:szCs w:val="22"/>
          <w:lang w:val="ro-RO"/>
        </w:rPr>
      </w:pPr>
    </w:p>
    <w:p w14:paraId="019B302A" w14:textId="1C54A4EB" w:rsidR="003103E6" w:rsidRPr="003F0849" w:rsidRDefault="003103E6" w:rsidP="003103E6">
      <w:pPr>
        <w:autoSpaceDE w:val="0"/>
        <w:autoSpaceDN w:val="0"/>
        <w:adjustRightInd w:val="0"/>
        <w:rPr>
          <w:sz w:val="22"/>
          <w:szCs w:val="22"/>
          <w:lang w:val="ro-RO"/>
        </w:rPr>
      </w:pPr>
      <w:r w:rsidRPr="003F0849">
        <w:rPr>
          <w:sz w:val="22"/>
          <w:szCs w:val="22"/>
          <w:lang w:val="ro-RO"/>
        </w:rPr>
        <w:t>Nume şi prenume: [____________________________________]</w:t>
      </w:r>
    </w:p>
    <w:p w14:paraId="39936AFD" w14:textId="77777777" w:rsidR="003103E6" w:rsidRPr="003F0849" w:rsidRDefault="003103E6" w:rsidP="003103E6">
      <w:pPr>
        <w:autoSpaceDE w:val="0"/>
        <w:autoSpaceDN w:val="0"/>
        <w:adjustRightInd w:val="0"/>
        <w:jc w:val="both"/>
        <w:rPr>
          <w:sz w:val="22"/>
          <w:szCs w:val="22"/>
          <w:lang w:val="ro-RO"/>
        </w:rPr>
      </w:pPr>
      <w:r w:rsidRPr="003F0849">
        <w:rPr>
          <w:color w:val="808080"/>
          <w:sz w:val="22"/>
          <w:szCs w:val="22"/>
          <w:lang w:val="ro-RO"/>
        </w:rPr>
        <w:t>(ATENŢIE! se va completa cu numele şi prenumele acţionarului persoană fizică, în clar, cu majuscule)</w:t>
      </w:r>
    </w:p>
    <w:p w14:paraId="6706CEB8" w14:textId="77777777" w:rsidR="001014B7" w:rsidRPr="003F0849" w:rsidRDefault="001014B7" w:rsidP="003103E6">
      <w:pPr>
        <w:autoSpaceDE w:val="0"/>
        <w:autoSpaceDN w:val="0"/>
        <w:adjustRightInd w:val="0"/>
        <w:rPr>
          <w:sz w:val="22"/>
          <w:szCs w:val="22"/>
          <w:lang w:val="ro-RO"/>
        </w:rPr>
      </w:pPr>
    </w:p>
    <w:p w14:paraId="677C3A6F" w14:textId="31DF853A" w:rsidR="003103E6" w:rsidRPr="003F0849" w:rsidRDefault="003103E6" w:rsidP="003103E6">
      <w:pPr>
        <w:autoSpaceDE w:val="0"/>
        <w:autoSpaceDN w:val="0"/>
        <w:adjustRightInd w:val="0"/>
        <w:rPr>
          <w:sz w:val="22"/>
          <w:szCs w:val="22"/>
          <w:lang w:val="ro-RO"/>
        </w:rPr>
      </w:pPr>
      <w:r w:rsidRPr="003F0849">
        <w:rPr>
          <w:sz w:val="22"/>
          <w:szCs w:val="22"/>
          <w:lang w:val="ro-RO"/>
        </w:rPr>
        <w:t xml:space="preserve">Semnătura: </w:t>
      </w:r>
      <w:r w:rsidRPr="003F0849">
        <w:rPr>
          <w:sz w:val="22"/>
          <w:szCs w:val="22"/>
          <w:lang w:val="ro-RO"/>
        </w:rPr>
        <w:tab/>
      </w:r>
    </w:p>
    <w:p w14:paraId="4BF35BBF" w14:textId="23DAA76B" w:rsidR="003103E6" w:rsidRPr="003F0849" w:rsidRDefault="003103E6" w:rsidP="003103E6">
      <w:pPr>
        <w:rPr>
          <w:sz w:val="22"/>
          <w:szCs w:val="22"/>
        </w:rPr>
      </w:pPr>
      <w:r w:rsidRPr="003F0849">
        <w:rPr>
          <w:color w:val="808080"/>
          <w:sz w:val="22"/>
          <w:szCs w:val="22"/>
          <w:lang w:val="ro-RO"/>
        </w:rPr>
        <w:t>(ATENŢIE! în cazul acţionarilor colectivi, se va semna de toţi acţionarii)</w:t>
      </w:r>
    </w:p>
    <w:sectPr w:rsidR="003103E6" w:rsidRPr="003F0849">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E1F0" w14:textId="77777777" w:rsidR="0005749D" w:rsidRDefault="0005749D" w:rsidP="003103E6">
      <w:r>
        <w:separator/>
      </w:r>
    </w:p>
  </w:endnote>
  <w:endnote w:type="continuationSeparator" w:id="0">
    <w:p w14:paraId="30716A14" w14:textId="77777777" w:rsidR="0005749D" w:rsidRDefault="0005749D" w:rsidP="0031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10875"/>
      <w:docPartObj>
        <w:docPartGallery w:val="Page Numbers (Bottom of Page)"/>
        <w:docPartUnique/>
      </w:docPartObj>
    </w:sdtPr>
    <w:sdtEndPr>
      <w:rPr>
        <w:noProof/>
        <w:sz w:val="20"/>
        <w:szCs w:val="20"/>
      </w:rPr>
    </w:sdtEndPr>
    <w:sdtContent>
      <w:p w14:paraId="4A64C33D" w14:textId="01A6BD99" w:rsidR="003103E6" w:rsidRPr="003103E6" w:rsidRDefault="003103E6">
        <w:pPr>
          <w:pStyle w:val="Footer"/>
          <w:jc w:val="center"/>
          <w:rPr>
            <w:sz w:val="20"/>
            <w:szCs w:val="20"/>
          </w:rPr>
        </w:pPr>
        <w:r w:rsidRPr="003103E6">
          <w:rPr>
            <w:sz w:val="20"/>
            <w:szCs w:val="20"/>
          </w:rPr>
          <w:fldChar w:fldCharType="begin"/>
        </w:r>
        <w:r w:rsidRPr="003103E6">
          <w:rPr>
            <w:sz w:val="20"/>
            <w:szCs w:val="20"/>
          </w:rPr>
          <w:instrText xml:space="preserve"> PAGE   \* MERGEFORMAT </w:instrText>
        </w:r>
        <w:r w:rsidRPr="003103E6">
          <w:rPr>
            <w:sz w:val="20"/>
            <w:szCs w:val="20"/>
          </w:rPr>
          <w:fldChar w:fldCharType="separate"/>
        </w:r>
        <w:r w:rsidR="00913870">
          <w:rPr>
            <w:noProof/>
            <w:sz w:val="20"/>
            <w:szCs w:val="20"/>
          </w:rPr>
          <w:t>2</w:t>
        </w:r>
        <w:r w:rsidRPr="003103E6">
          <w:rPr>
            <w:noProof/>
            <w:sz w:val="20"/>
            <w:szCs w:val="20"/>
          </w:rPr>
          <w:fldChar w:fldCharType="end"/>
        </w:r>
      </w:p>
    </w:sdtContent>
  </w:sdt>
  <w:p w14:paraId="6B9A913D" w14:textId="77777777" w:rsidR="003103E6" w:rsidRDefault="0031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DBEE" w14:textId="77777777" w:rsidR="0005749D" w:rsidRDefault="0005749D" w:rsidP="003103E6">
      <w:r>
        <w:separator/>
      </w:r>
    </w:p>
  </w:footnote>
  <w:footnote w:type="continuationSeparator" w:id="0">
    <w:p w14:paraId="28174D2E" w14:textId="77777777" w:rsidR="0005749D" w:rsidRDefault="0005749D" w:rsidP="0031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670A72"/>
    <w:multiLevelType w:val="hybridMultilevel"/>
    <w:tmpl w:val="45E02326"/>
    <w:lvl w:ilvl="0" w:tplc="33E2E0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5930AC5"/>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4" w15:restartNumberingAfterBreak="0">
    <w:nsid w:val="0E545CA7"/>
    <w:multiLevelType w:val="multilevel"/>
    <w:tmpl w:val="44D64EF2"/>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90214A"/>
    <w:multiLevelType w:val="hybridMultilevel"/>
    <w:tmpl w:val="840C5ACC"/>
    <w:lvl w:ilvl="0" w:tplc="9F0AE1EE">
      <w:start w:val="1"/>
      <w:numFmt w:val="decimal"/>
      <w:lvlText w:val="%1."/>
      <w:lvlJc w:val="left"/>
      <w:pPr>
        <w:ind w:left="720" w:hanging="360"/>
      </w:pPr>
      <w:rPr>
        <w:rFonts w:ascii="Times New Roman" w:hAnsi="Times New Roman" w:cs="Times New Roman" w:hint="default"/>
        <w:b/>
        <w:bCs/>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43DB4"/>
    <w:multiLevelType w:val="multilevel"/>
    <w:tmpl w:val="B4FCAE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38B2700"/>
    <w:multiLevelType w:val="multilevel"/>
    <w:tmpl w:val="D9CACC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E5A8E"/>
    <w:multiLevelType w:val="hybridMultilevel"/>
    <w:tmpl w:val="A18CFB9A"/>
    <w:lvl w:ilvl="0" w:tplc="AA0E7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B2D64"/>
    <w:multiLevelType w:val="multilevel"/>
    <w:tmpl w:val="3F60A2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B3195"/>
    <w:multiLevelType w:val="hybridMultilevel"/>
    <w:tmpl w:val="C0F4FA18"/>
    <w:lvl w:ilvl="0" w:tplc="1C625F5E">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46CB2"/>
    <w:multiLevelType w:val="multilevel"/>
    <w:tmpl w:val="B9241A8A"/>
    <w:lvl w:ilvl="0">
      <w:start w:val="1"/>
      <w:numFmt w:val="decimal"/>
      <w:lvlText w:val="%1."/>
      <w:lvlJc w:val="left"/>
      <w:pPr>
        <w:ind w:left="720" w:hanging="360"/>
      </w:pPr>
      <w:rPr>
        <w:rFonts w:ascii="Times New Roman" w:hAnsi="Times New Roman" w:cs="Times New Roman" w:hint="default"/>
        <w:b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F220C7F"/>
    <w:multiLevelType w:val="hybridMultilevel"/>
    <w:tmpl w:val="6C2A25A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C7B8695C">
      <w:start w:val="1"/>
      <w:numFmt w:val="lowerRoman"/>
      <w:lvlText w:val="%3)"/>
      <w:lvlJc w:val="right"/>
      <w:pPr>
        <w:tabs>
          <w:tab w:val="num" w:pos="2160"/>
        </w:tabs>
        <w:ind w:left="2160" w:hanging="180"/>
      </w:pPr>
      <w:rPr>
        <w:rFonts w:ascii="Trebuchet MS" w:eastAsia="Times New Roman" w:hAnsi="Trebuchet MS"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6"/>
  </w:num>
  <w:num w:numId="4">
    <w:abstractNumId w:val="23"/>
  </w:num>
  <w:num w:numId="5">
    <w:abstractNumId w:val="11"/>
  </w:num>
  <w:num w:numId="6">
    <w:abstractNumId w:val="0"/>
  </w:num>
  <w:num w:numId="7">
    <w:abstractNumId w:val="15"/>
  </w:num>
  <w:num w:numId="8">
    <w:abstractNumId w:val="12"/>
  </w:num>
  <w:num w:numId="9">
    <w:abstractNumId w:val="13"/>
  </w:num>
  <w:num w:numId="10">
    <w:abstractNumId w:val="30"/>
  </w:num>
  <w:num w:numId="11">
    <w:abstractNumId w:val="5"/>
  </w:num>
  <w:num w:numId="12">
    <w:abstractNumId w:val="18"/>
  </w:num>
  <w:num w:numId="13">
    <w:abstractNumId w:val="11"/>
  </w:num>
  <w:num w:numId="14">
    <w:abstractNumId w:val="2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num>
  <w:num w:numId="20">
    <w:abstractNumId w:val="8"/>
  </w:num>
  <w:num w:numId="21">
    <w:abstractNumId w:val="6"/>
  </w:num>
  <w:num w:numId="22">
    <w:abstractNumId w:val="2"/>
  </w:num>
  <w:num w:numId="23">
    <w:abstractNumId w:val="21"/>
  </w:num>
  <w:num w:numId="24">
    <w:abstractNumId w:val="3"/>
  </w:num>
  <w:num w:numId="25">
    <w:abstractNumId w:val="27"/>
  </w:num>
  <w:num w:numId="26">
    <w:abstractNumId w:val="20"/>
  </w:num>
  <w:num w:numId="27">
    <w:abstractNumId w:val="4"/>
  </w:num>
  <w:num w:numId="28">
    <w:abstractNumId w:val="1"/>
  </w:num>
  <w:num w:numId="29">
    <w:abstractNumId w:val="7"/>
  </w:num>
  <w:num w:numId="30">
    <w:abstractNumId w:val="10"/>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E6"/>
    <w:rsid w:val="00011F9A"/>
    <w:rsid w:val="0005749D"/>
    <w:rsid w:val="000862FC"/>
    <w:rsid w:val="00097BE8"/>
    <w:rsid w:val="000B0235"/>
    <w:rsid w:val="001014B7"/>
    <w:rsid w:val="00113907"/>
    <w:rsid w:val="0017351C"/>
    <w:rsid w:val="001E262F"/>
    <w:rsid w:val="001F348F"/>
    <w:rsid w:val="0021340C"/>
    <w:rsid w:val="00213AFE"/>
    <w:rsid w:val="00233C45"/>
    <w:rsid w:val="002644DE"/>
    <w:rsid w:val="002C2666"/>
    <w:rsid w:val="003103E6"/>
    <w:rsid w:val="003306AE"/>
    <w:rsid w:val="00336D28"/>
    <w:rsid w:val="00337747"/>
    <w:rsid w:val="00340E00"/>
    <w:rsid w:val="003464B3"/>
    <w:rsid w:val="00347EB7"/>
    <w:rsid w:val="003530D5"/>
    <w:rsid w:val="0038417A"/>
    <w:rsid w:val="003A34C7"/>
    <w:rsid w:val="003D1019"/>
    <w:rsid w:val="003F0849"/>
    <w:rsid w:val="00402402"/>
    <w:rsid w:val="004046E3"/>
    <w:rsid w:val="0042388D"/>
    <w:rsid w:val="00425F0C"/>
    <w:rsid w:val="00454F58"/>
    <w:rsid w:val="00466841"/>
    <w:rsid w:val="004750C6"/>
    <w:rsid w:val="0048562E"/>
    <w:rsid w:val="00496454"/>
    <w:rsid w:val="004B5CE8"/>
    <w:rsid w:val="004D1EA6"/>
    <w:rsid w:val="004D7DEA"/>
    <w:rsid w:val="0050056E"/>
    <w:rsid w:val="00530BE5"/>
    <w:rsid w:val="00542A4E"/>
    <w:rsid w:val="005B2A21"/>
    <w:rsid w:val="005C1D1B"/>
    <w:rsid w:val="005E2024"/>
    <w:rsid w:val="00621D76"/>
    <w:rsid w:val="00624A6B"/>
    <w:rsid w:val="00641DE1"/>
    <w:rsid w:val="00663DC1"/>
    <w:rsid w:val="00673CDE"/>
    <w:rsid w:val="0068077F"/>
    <w:rsid w:val="00696841"/>
    <w:rsid w:val="006B1E7A"/>
    <w:rsid w:val="006B2174"/>
    <w:rsid w:val="006B2B5E"/>
    <w:rsid w:val="006C0229"/>
    <w:rsid w:val="006D2222"/>
    <w:rsid w:val="006F39E4"/>
    <w:rsid w:val="0070049B"/>
    <w:rsid w:val="0073775C"/>
    <w:rsid w:val="00772080"/>
    <w:rsid w:val="00782B7F"/>
    <w:rsid w:val="00797338"/>
    <w:rsid w:val="007A40E6"/>
    <w:rsid w:val="007C6C3F"/>
    <w:rsid w:val="007D0C52"/>
    <w:rsid w:val="007D41AA"/>
    <w:rsid w:val="007D6C47"/>
    <w:rsid w:val="007F1F3F"/>
    <w:rsid w:val="008269F8"/>
    <w:rsid w:val="00834B42"/>
    <w:rsid w:val="0087297B"/>
    <w:rsid w:val="008A15F5"/>
    <w:rsid w:val="008A5E35"/>
    <w:rsid w:val="008B4EEC"/>
    <w:rsid w:val="008C1B4C"/>
    <w:rsid w:val="008C249B"/>
    <w:rsid w:val="008C2ED1"/>
    <w:rsid w:val="008E0461"/>
    <w:rsid w:val="008F7A0C"/>
    <w:rsid w:val="009078A3"/>
    <w:rsid w:val="00913870"/>
    <w:rsid w:val="00926A9F"/>
    <w:rsid w:val="009B572B"/>
    <w:rsid w:val="009E5769"/>
    <w:rsid w:val="009F2289"/>
    <w:rsid w:val="00A02041"/>
    <w:rsid w:val="00A05E09"/>
    <w:rsid w:val="00A254F6"/>
    <w:rsid w:val="00A34B2D"/>
    <w:rsid w:val="00A41C27"/>
    <w:rsid w:val="00A46D7A"/>
    <w:rsid w:val="00A67039"/>
    <w:rsid w:val="00A72BC2"/>
    <w:rsid w:val="00A818A2"/>
    <w:rsid w:val="00A86C4A"/>
    <w:rsid w:val="00A95EB8"/>
    <w:rsid w:val="00A96ABB"/>
    <w:rsid w:val="00AC36CF"/>
    <w:rsid w:val="00AF2257"/>
    <w:rsid w:val="00B04144"/>
    <w:rsid w:val="00B17A8C"/>
    <w:rsid w:val="00B22C20"/>
    <w:rsid w:val="00B52929"/>
    <w:rsid w:val="00B56890"/>
    <w:rsid w:val="00B67EAA"/>
    <w:rsid w:val="00B800AF"/>
    <w:rsid w:val="00B90D5D"/>
    <w:rsid w:val="00B95F4F"/>
    <w:rsid w:val="00BC6A56"/>
    <w:rsid w:val="00BD6932"/>
    <w:rsid w:val="00C101EE"/>
    <w:rsid w:val="00C267BD"/>
    <w:rsid w:val="00C4687C"/>
    <w:rsid w:val="00C47CC3"/>
    <w:rsid w:val="00C66A93"/>
    <w:rsid w:val="00C81973"/>
    <w:rsid w:val="00C93134"/>
    <w:rsid w:val="00CA1387"/>
    <w:rsid w:val="00CE62C5"/>
    <w:rsid w:val="00CF1679"/>
    <w:rsid w:val="00CF39DE"/>
    <w:rsid w:val="00D0513F"/>
    <w:rsid w:val="00D11455"/>
    <w:rsid w:val="00D25F5D"/>
    <w:rsid w:val="00D30402"/>
    <w:rsid w:val="00D322CC"/>
    <w:rsid w:val="00D330E9"/>
    <w:rsid w:val="00D56804"/>
    <w:rsid w:val="00D90C9A"/>
    <w:rsid w:val="00DB6822"/>
    <w:rsid w:val="00E05431"/>
    <w:rsid w:val="00E229BC"/>
    <w:rsid w:val="00E301BD"/>
    <w:rsid w:val="00E3414D"/>
    <w:rsid w:val="00E36FCE"/>
    <w:rsid w:val="00E463B5"/>
    <w:rsid w:val="00E50393"/>
    <w:rsid w:val="00E53FC5"/>
    <w:rsid w:val="00E627EB"/>
    <w:rsid w:val="00E6341B"/>
    <w:rsid w:val="00E813BE"/>
    <w:rsid w:val="00E941A9"/>
    <w:rsid w:val="00E96879"/>
    <w:rsid w:val="00EA7B93"/>
    <w:rsid w:val="00EC423C"/>
    <w:rsid w:val="00ED33BF"/>
    <w:rsid w:val="00F06AFF"/>
    <w:rsid w:val="00F17904"/>
    <w:rsid w:val="00F53743"/>
    <w:rsid w:val="00F57689"/>
    <w:rsid w:val="00FA47CF"/>
    <w:rsid w:val="00FE1920"/>
    <w:rsid w:val="00FF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05B3"/>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E6"/>
    <w:pPr>
      <w:ind w:left="720"/>
      <w:contextualSpacing/>
    </w:pPr>
  </w:style>
  <w:style w:type="paragraph" w:styleId="Header">
    <w:name w:val="header"/>
    <w:basedOn w:val="Normal"/>
    <w:link w:val="HeaderChar"/>
    <w:uiPriority w:val="99"/>
    <w:unhideWhenUsed/>
    <w:rsid w:val="003103E6"/>
    <w:pPr>
      <w:tabs>
        <w:tab w:val="center" w:pos="4513"/>
        <w:tab w:val="right" w:pos="9026"/>
      </w:tabs>
    </w:pPr>
  </w:style>
  <w:style w:type="character" w:customStyle="1" w:styleId="HeaderChar">
    <w:name w:val="Header Char"/>
    <w:basedOn w:val="DefaultParagraphFont"/>
    <w:link w:val="Header"/>
    <w:uiPriority w:val="99"/>
    <w:rsid w:val="003103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03E6"/>
    <w:pPr>
      <w:tabs>
        <w:tab w:val="center" w:pos="4513"/>
        <w:tab w:val="right" w:pos="9026"/>
      </w:tabs>
    </w:pPr>
  </w:style>
  <w:style w:type="character" w:customStyle="1" w:styleId="FooterChar">
    <w:name w:val="Footer Char"/>
    <w:basedOn w:val="DefaultParagraphFont"/>
    <w:link w:val="Footer"/>
    <w:uiPriority w:val="99"/>
    <w:rsid w:val="003103E6"/>
    <w:rPr>
      <w:rFonts w:ascii="Times New Roman" w:eastAsia="Times New Roman" w:hAnsi="Times New Roman" w:cs="Times New Roman"/>
      <w:sz w:val="24"/>
      <w:szCs w:val="24"/>
      <w:lang w:val="en-US"/>
    </w:rPr>
  </w:style>
  <w:style w:type="character" w:styleId="Hyperlink">
    <w:name w:val="Hyperlink"/>
    <w:rsid w:val="001014B7"/>
    <w:rPr>
      <w:color w:val="0000FF"/>
      <w:u w:val="single"/>
    </w:rPr>
  </w:style>
  <w:style w:type="paragraph" w:styleId="FootnoteText">
    <w:name w:val="footnote text"/>
    <w:basedOn w:val="Normal"/>
    <w:link w:val="FootnoteTextChar"/>
    <w:semiHidden/>
    <w:unhideWhenUsed/>
    <w:rsid w:val="00C101EE"/>
    <w:rPr>
      <w:sz w:val="20"/>
      <w:szCs w:val="20"/>
    </w:rPr>
  </w:style>
  <w:style w:type="character" w:customStyle="1" w:styleId="FootnoteTextChar">
    <w:name w:val="Footnote Text Char"/>
    <w:basedOn w:val="DefaultParagraphFont"/>
    <w:link w:val="FootnoteText"/>
    <w:semiHidden/>
    <w:rsid w:val="00C101E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101EE"/>
    <w:rPr>
      <w:vertAlign w:val="superscript"/>
    </w:rPr>
  </w:style>
  <w:style w:type="paragraph" w:styleId="BalloonText">
    <w:name w:val="Balloon Text"/>
    <w:basedOn w:val="Normal"/>
    <w:link w:val="BalloonTextChar"/>
    <w:uiPriority w:val="99"/>
    <w:semiHidden/>
    <w:unhideWhenUsed/>
    <w:rsid w:val="003D1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19"/>
    <w:rPr>
      <w:rFonts w:ascii="Segoe UI" w:eastAsia="Times New Roman" w:hAnsi="Segoe UI" w:cs="Segoe UI"/>
      <w:sz w:val="18"/>
      <w:szCs w:val="18"/>
      <w:lang w:val="en-US"/>
    </w:rPr>
  </w:style>
  <w:style w:type="paragraph" w:styleId="BodyText">
    <w:name w:val="Body Text"/>
    <w:basedOn w:val="Normal"/>
    <w:link w:val="BodyTextChar"/>
    <w:rsid w:val="005E2024"/>
    <w:pPr>
      <w:jc w:val="both"/>
    </w:pPr>
    <w:rPr>
      <w:rFonts w:ascii="Arial" w:hAnsi="Arial"/>
      <w:sz w:val="18"/>
      <w:szCs w:val="20"/>
    </w:rPr>
  </w:style>
  <w:style w:type="character" w:customStyle="1" w:styleId="BodyTextChar">
    <w:name w:val="Body Text Char"/>
    <w:basedOn w:val="DefaultParagraphFont"/>
    <w:link w:val="BodyText"/>
    <w:rsid w:val="005E2024"/>
    <w:rPr>
      <w:rFonts w:ascii="Arial" w:eastAsia="Times New Roman" w:hAnsi="Arial" w:cs="Times New Roman"/>
      <w:sz w:val="18"/>
      <w:szCs w:val="20"/>
      <w:lang w:val="en-US"/>
    </w:rPr>
  </w:style>
  <w:style w:type="character" w:customStyle="1" w:styleId="viiyi">
    <w:name w:val="viiyi"/>
    <w:basedOn w:val="DefaultParagraphFont"/>
    <w:rsid w:val="00C47CC3"/>
  </w:style>
  <w:style w:type="character" w:customStyle="1" w:styleId="jlqj4b">
    <w:name w:val="jlqj4b"/>
    <w:basedOn w:val="DefaultParagraphFont"/>
    <w:rsid w:val="00C4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066">
      <w:bodyDiv w:val="1"/>
      <w:marLeft w:val="0"/>
      <w:marRight w:val="0"/>
      <w:marTop w:val="0"/>
      <w:marBottom w:val="0"/>
      <w:divBdr>
        <w:top w:val="none" w:sz="0" w:space="0" w:color="auto"/>
        <w:left w:val="none" w:sz="0" w:space="0" w:color="auto"/>
        <w:bottom w:val="none" w:sz="0" w:space="0" w:color="auto"/>
        <w:right w:val="none" w:sz="0" w:space="0" w:color="auto"/>
      </w:divBdr>
    </w:div>
    <w:div w:id="1431975443">
      <w:bodyDiv w:val="1"/>
      <w:marLeft w:val="0"/>
      <w:marRight w:val="0"/>
      <w:marTop w:val="0"/>
      <w:marBottom w:val="0"/>
      <w:divBdr>
        <w:top w:val="none" w:sz="0" w:space="0" w:color="auto"/>
        <w:left w:val="none" w:sz="0" w:space="0" w:color="auto"/>
        <w:bottom w:val="none" w:sz="0" w:space="0" w:color="auto"/>
        <w:right w:val="none" w:sz="0" w:space="0" w:color="auto"/>
      </w:divBdr>
    </w:div>
    <w:div w:id="1743330469">
      <w:bodyDiv w:val="1"/>
      <w:marLeft w:val="0"/>
      <w:marRight w:val="0"/>
      <w:marTop w:val="0"/>
      <w:marBottom w:val="0"/>
      <w:divBdr>
        <w:top w:val="none" w:sz="0" w:space="0" w:color="auto"/>
        <w:left w:val="none" w:sz="0" w:space="0" w:color="auto"/>
        <w:bottom w:val="none" w:sz="0" w:space="0" w:color="auto"/>
        <w:right w:val="none" w:sz="0" w:space="0" w:color="auto"/>
      </w:divBdr>
    </w:div>
    <w:div w:id="1761028914">
      <w:bodyDiv w:val="1"/>
      <w:marLeft w:val="0"/>
      <w:marRight w:val="0"/>
      <w:marTop w:val="0"/>
      <w:marBottom w:val="0"/>
      <w:divBdr>
        <w:top w:val="none" w:sz="0" w:space="0" w:color="auto"/>
        <w:left w:val="none" w:sz="0" w:space="0" w:color="auto"/>
        <w:bottom w:val="none" w:sz="0" w:space="0" w:color="auto"/>
        <w:right w:val="none" w:sz="0" w:space="0" w:color="auto"/>
      </w:divBdr>
    </w:div>
    <w:div w:id="18820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afp@fondulproprietatea.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108E6-7EF0-493B-95D7-7B806DE22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D2A81-EA3D-4568-9A8D-462D42C0CFE5}">
  <ds:schemaRefs>
    <ds:schemaRef ds:uri="http://schemas.openxmlformats.org/officeDocument/2006/bibliography"/>
  </ds:schemaRefs>
</ds:datastoreItem>
</file>

<file path=customXml/itemProps3.xml><?xml version="1.0" encoding="utf-8"?>
<ds:datastoreItem xmlns:ds="http://schemas.openxmlformats.org/officeDocument/2006/customXml" ds:itemID="{508BCA1F-9065-4F24-840C-77FB05133023}">
  <ds:schemaRefs>
    <ds:schemaRef ds:uri="http://schemas.microsoft.com/sharepoint/v3/contenttype/forms"/>
  </ds:schemaRefs>
</ds:datastoreItem>
</file>

<file path=customXml/itemProps4.xml><?xml version="1.0" encoding="utf-8"?>
<ds:datastoreItem xmlns:ds="http://schemas.openxmlformats.org/officeDocument/2006/customXml" ds:itemID="{DF372EC7-E1A5-408F-B6FA-B68D68440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corespondenţă_Persoane fizice_AGOA</dc:title>
  <dc:creator>Cazan, Teodora</dc:creator>
  <cp:lastModifiedBy>Cazan, Teodora</cp:lastModifiedBy>
  <cp:revision>34</cp:revision>
  <dcterms:created xsi:type="dcterms:W3CDTF">2022-03-01T13:10:00Z</dcterms:created>
  <dcterms:modified xsi:type="dcterms:W3CDTF">2022-03-01T15:53:00Z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